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p14">
  <w:body>
    <w:p w:rsidRPr="006B2CB4" w:rsidR="009E0A92" w:rsidP="009E0A92" w:rsidRDefault="009E0A92" w14:paraId="0DB34268" w14:textId="0B2A05A0">
      <w:pPr>
        <w:tabs>
          <w:tab w:val="left" w:pos="2127"/>
        </w:tabs>
        <w:spacing w:before="240"/>
        <w:ind w:left="2131" w:hanging="2131"/>
        <w:rPr>
          <w:b/>
          <w:sz w:val="24"/>
        </w:rPr>
      </w:pPr>
      <w:bookmarkStart w:name="OLE_LINK1" w:id="0"/>
      <w:bookmarkStart w:name="OLE_LINK2" w:id="1"/>
      <w:r>
        <w:rPr>
          <w:b/>
          <w:sz w:val="24"/>
        </w:rPr>
        <w:t>Source:</w:t>
      </w:r>
      <w:r>
        <w:rPr>
          <w:b/>
          <w:sz w:val="24"/>
        </w:rPr>
        <w:tab/>
      </w:r>
      <w:r>
        <w:rPr>
          <w:b/>
          <w:sz w:val="24"/>
        </w:rPr>
        <w:t>N</w:t>
      </w:r>
      <w:r w:rsidRPr="006B2CB4">
        <w:rPr>
          <w:b/>
          <w:sz w:val="24"/>
        </w:rPr>
        <w:t>okia Corporation</w:t>
      </w:r>
    </w:p>
    <w:p w:rsidRPr="00E02CEC" w:rsidR="009E0A92" w:rsidP="009E0A92" w:rsidRDefault="009E0A92" w14:paraId="31073A92" w14:textId="02BFDF5A">
      <w:pPr>
        <w:tabs>
          <w:tab w:val="left" w:pos="2127"/>
        </w:tabs>
        <w:ind w:left="2131" w:hanging="2131"/>
        <w:rPr>
          <w:b/>
          <w:sz w:val="24"/>
        </w:rPr>
      </w:pPr>
      <w:r w:rsidRPr="006B2CB4">
        <w:rPr>
          <w:b/>
          <w:sz w:val="24"/>
        </w:rPr>
        <w:t>Title:</w:t>
      </w:r>
      <w:r w:rsidRPr="006B2CB4">
        <w:rPr>
          <w:b/>
          <w:sz w:val="24"/>
        </w:rPr>
        <w:tab/>
      </w:r>
      <w:r w:rsidRPr="00E02CEC" w:rsidR="00EE6E79">
        <w:rPr>
          <w:b/>
          <w:sz w:val="24"/>
        </w:rPr>
        <w:t>On need and suitability of track groups for IVAS</w:t>
      </w:r>
    </w:p>
    <w:bookmarkEnd w:id="0"/>
    <w:bookmarkEnd w:id="1"/>
    <w:p w:rsidRPr="005D1C0E" w:rsidR="009E0A92" w:rsidP="009E0A92" w:rsidRDefault="009E0A92" w14:paraId="7D5EB2A6" w14:textId="085E867C">
      <w:pPr>
        <w:tabs>
          <w:tab w:val="left" w:pos="2127"/>
        </w:tabs>
        <w:ind w:left="2131" w:hanging="2131"/>
        <w:rPr>
          <w:b/>
          <w:sz w:val="24"/>
        </w:rPr>
      </w:pPr>
      <w:r w:rsidRPr="00E02CEC">
        <w:rPr>
          <w:b/>
          <w:sz w:val="24"/>
        </w:rPr>
        <w:t>Document for:</w:t>
      </w:r>
      <w:r w:rsidRPr="00E02CEC">
        <w:rPr>
          <w:b/>
          <w:sz w:val="24"/>
        </w:rPr>
        <w:tab/>
      </w:r>
      <w:r w:rsidRPr="005D1C0E" w:rsidR="0062753C">
        <w:rPr>
          <w:b/>
          <w:sz w:val="24"/>
        </w:rPr>
        <w:t>Discussion</w:t>
      </w:r>
      <w:r w:rsidRPr="005D1C0E" w:rsidR="00ED0E6C">
        <w:rPr>
          <w:b/>
          <w:sz w:val="24"/>
        </w:rPr>
        <w:t xml:space="preserve"> &amp; Agreement</w:t>
      </w:r>
    </w:p>
    <w:p w:rsidR="009E0A92" w:rsidP="009E0A92" w:rsidRDefault="009E0A92" w14:paraId="34F892AD" w14:textId="77777777">
      <w:pPr>
        <w:tabs>
          <w:tab w:val="left" w:pos="2127"/>
        </w:tabs>
        <w:ind w:left="2131" w:hanging="2131"/>
        <w:rPr>
          <w:b/>
          <w:sz w:val="24"/>
        </w:rPr>
      </w:pPr>
      <w:r w:rsidRPr="005D1C0E">
        <w:rPr>
          <w:b/>
          <w:sz w:val="24"/>
        </w:rPr>
        <w:t>Agenda Item:</w:t>
      </w:r>
      <w:r w:rsidRPr="005D1C0E">
        <w:rPr>
          <w:b/>
          <w:sz w:val="24"/>
        </w:rPr>
        <w:tab/>
      </w:r>
      <w:r w:rsidRPr="005D1C0E">
        <w:rPr>
          <w:b/>
          <w:sz w:val="24"/>
        </w:rPr>
        <w:t>7.5 – IVAS_Codec</w:t>
      </w:r>
    </w:p>
    <w:p w:rsidR="009E0A92" w:rsidP="009E0A92" w:rsidRDefault="009E0A92" w14:paraId="3F1FC0CD" w14:textId="77777777">
      <w:pPr>
        <w:pBdr>
          <w:top w:val="single" w:color="auto" w:sz="12" w:space="1"/>
        </w:pBdr>
      </w:pPr>
    </w:p>
    <w:p w:rsidRPr="00B90E3E" w:rsidR="009E0A92" w:rsidP="009E0A92" w:rsidRDefault="009E0A92" w14:paraId="40345D07" w14:textId="52A07D28">
      <w:pPr>
        <w:pStyle w:val="Heading1"/>
      </w:pPr>
      <w:r w:rsidRPr="00B90E3E">
        <w:t xml:space="preserve">1. </w:t>
      </w:r>
      <w:r w:rsidR="0062753C">
        <w:t>Introduction</w:t>
      </w:r>
    </w:p>
    <w:p w:rsidR="00870861" w:rsidP="008D1C8C" w:rsidRDefault="00EE6E79" w14:paraId="6AC3F475" w14:textId="47081FE9">
      <w:pPr>
        <w:spacing w:after="180" w:line="240" w:lineRule="auto"/>
        <w:rPr>
          <w:sz w:val="22"/>
          <w:szCs w:val="22"/>
        </w:rPr>
      </w:pPr>
      <w:r>
        <w:rPr>
          <w:sz w:val="22"/>
          <w:szCs w:val="22"/>
        </w:rPr>
        <w:t xml:space="preserve">It has been proposed to use a concept referred to as </w:t>
      </w:r>
      <w:r w:rsidRPr="003423B9">
        <w:rPr>
          <w:i/>
          <w:iCs/>
          <w:sz w:val="22"/>
          <w:szCs w:val="22"/>
        </w:rPr>
        <w:t>track groups</w:t>
      </w:r>
      <w:r>
        <w:rPr>
          <w:sz w:val="22"/>
          <w:szCs w:val="22"/>
        </w:rPr>
        <w:t xml:space="preserve"> for </w:t>
      </w:r>
      <w:r w:rsidR="00870861">
        <w:rPr>
          <w:sz w:val="22"/>
          <w:szCs w:val="22"/>
        </w:rPr>
        <w:t xml:space="preserve">controlling </w:t>
      </w:r>
      <w:r>
        <w:rPr>
          <w:sz w:val="22"/>
          <w:szCs w:val="22"/>
        </w:rPr>
        <w:t>the IVAS audio inputs</w:t>
      </w:r>
      <w:r w:rsidR="00232FEA">
        <w:rPr>
          <w:sz w:val="22"/>
          <w:szCs w:val="22"/>
        </w:rPr>
        <w:t xml:space="preserve"> (e.g.,</w:t>
      </w:r>
      <w:r w:rsidR="00115714">
        <w:rPr>
          <w:sz w:val="22"/>
          <w:szCs w:val="22"/>
        </w:rPr>
        <w:t xml:space="preserve"> </w:t>
      </w:r>
      <w:r w:rsidR="00232FEA">
        <w:rPr>
          <w:sz w:val="22"/>
          <w:szCs w:val="22"/>
        </w:rPr>
        <w:t>[1, 2]</w:t>
      </w:r>
      <w:r w:rsidR="00870861">
        <w:rPr>
          <w:sz w:val="22"/>
          <w:szCs w:val="22"/>
        </w:rPr>
        <w:t>)</w:t>
      </w:r>
      <w:r w:rsidRPr="00092947" w:rsidR="008D1C8C">
        <w:rPr>
          <w:sz w:val="22"/>
          <w:szCs w:val="22"/>
        </w:rPr>
        <w:t>.</w:t>
      </w:r>
      <w:r w:rsidR="00870861">
        <w:rPr>
          <w:sz w:val="22"/>
          <w:szCs w:val="22"/>
        </w:rPr>
        <w:t xml:space="preserve"> According to this concept a</w:t>
      </w:r>
      <w:r w:rsidR="006774BC">
        <w:rPr>
          <w:sz w:val="22"/>
          <w:szCs w:val="22"/>
        </w:rPr>
        <w:t>n audio</w:t>
      </w:r>
      <w:r w:rsidR="008C14B6">
        <w:rPr>
          <w:sz w:val="22"/>
          <w:szCs w:val="22"/>
        </w:rPr>
        <w:t xml:space="preserve"> </w:t>
      </w:r>
      <w:r w:rsidR="00870861">
        <w:rPr>
          <w:sz w:val="22"/>
          <w:szCs w:val="22"/>
        </w:rPr>
        <w:t>track is a</w:t>
      </w:r>
      <w:r w:rsidR="00157AE2">
        <w:rPr>
          <w:sz w:val="22"/>
          <w:szCs w:val="22"/>
        </w:rPr>
        <w:t xml:space="preserve"> </w:t>
      </w:r>
      <w:r w:rsidRPr="006346E8" w:rsidR="006346E8">
        <w:rPr>
          <w:sz w:val="22"/>
          <w:szCs w:val="22"/>
        </w:rPr>
        <w:t xml:space="preserve">monaural audio signal or coefficient, stemming from </w:t>
      </w:r>
      <w:r w:rsidR="00523CC7">
        <w:rPr>
          <w:sz w:val="22"/>
          <w:szCs w:val="22"/>
        </w:rPr>
        <w:t xml:space="preserve">either </w:t>
      </w:r>
      <w:r w:rsidRPr="006346E8" w:rsidR="006346E8">
        <w:rPr>
          <w:sz w:val="22"/>
          <w:szCs w:val="22"/>
        </w:rPr>
        <w:t>channel</w:t>
      </w:r>
      <w:r w:rsidR="00610932">
        <w:rPr>
          <w:sz w:val="22"/>
          <w:szCs w:val="22"/>
        </w:rPr>
        <w:t>-</w:t>
      </w:r>
      <w:r w:rsidRPr="006346E8" w:rsidR="006346E8">
        <w:rPr>
          <w:sz w:val="22"/>
          <w:szCs w:val="22"/>
        </w:rPr>
        <w:t>based audio, audio objects</w:t>
      </w:r>
      <w:r w:rsidR="00523CC7">
        <w:rPr>
          <w:sz w:val="22"/>
          <w:szCs w:val="22"/>
        </w:rPr>
        <w:t>,</w:t>
      </w:r>
      <w:r w:rsidRPr="006346E8" w:rsidR="006346E8">
        <w:rPr>
          <w:sz w:val="22"/>
          <w:szCs w:val="22"/>
        </w:rPr>
        <w:t xml:space="preserve"> or scene</w:t>
      </w:r>
      <w:r w:rsidR="00610932">
        <w:rPr>
          <w:sz w:val="22"/>
          <w:szCs w:val="22"/>
        </w:rPr>
        <w:t>-</w:t>
      </w:r>
      <w:r w:rsidRPr="006346E8" w:rsidR="006346E8">
        <w:rPr>
          <w:sz w:val="22"/>
          <w:szCs w:val="22"/>
        </w:rPr>
        <w:t>based audio</w:t>
      </w:r>
      <w:r w:rsidR="00523CC7">
        <w:rPr>
          <w:sz w:val="22"/>
          <w:szCs w:val="22"/>
        </w:rPr>
        <w:t xml:space="preserve"> streams </w:t>
      </w:r>
      <w:r w:rsidR="00157AE2">
        <w:rPr>
          <w:sz w:val="22"/>
          <w:szCs w:val="22"/>
        </w:rPr>
        <w:t>[</w:t>
      </w:r>
      <w:r w:rsidR="006346E8">
        <w:rPr>
          <w:sz w:val="22"/>
          <w:szCs w:val="22"/>
        </w:rPr>
        <w:t>1</w:t>
      </w:r>
      <w:r w:rsidR="00157AE2">
        <w:rPr>
          <w:sz w:val="22"/>
          <w:szCs w:val="22"/>
        </w:rPr>
        <w:t>].</w:t>
      </w:r>
    </w:p>
    <w:p w:rsidR="003657B4" w:rsidP="008D1C8C" w:rsidRDefault="003423B9" w14:paraId="6405A121" w14:textId="6E55F0B2">
      <w:pPr>
        <w:spacing w:after="180" w:line="240" w:lineRule="auto"/>
        <w:rPr>
          <w:sz w:val="22"/>
          <w:szCs w:val="22"/>
        </w:rPr>
      </w:pPr>
      <w:r>
        <w:rPr>
          <w:sz w:val="22"/>
          <w:szCs w:val="22"/>
        </w:rPr>
        <w:t>Furthermore, t</w:t>
      </w:r>
      <w:r w:rsidR="00EE6E79">
        <w:rPr>
          <w:sz w:val="22"/>
          <w:szCs w:val="22"/>
        </w:rPr>
        <w:t xml:space="preserve">he intention of </w:t>
      </w:r>
      <w:r w:rsidR="00232FEA">
        <w:rPr>
          <w:sz w:val="22"/>
          <w:szCs w:val="22"/>
        </w:rPr>
        <w:t>a</w:t>
      </w:r>
      <w:r w:rsidR="00EE6E79">
        <w:rPr>
          <w:sz w:val="22"/>
          <w:szCs w:val="22"/>
        </w:rPr>
        <w:t xml:space="preserve"> track group is to </w:t>
      </w:r>
      <w:r w:rsidR="00232FEA">
        <w:rPr>
          <w:sz w:val="22"/>
          <w:szCs w:val="22"/>
        </w:rPr>
        <w:t>“</w:t>
      </w:r>
      <w:r w:rsidRPr="00232FEA" w:rsidR="00232FEA">
        <w:rPr>
          <w:i/>
          <w:iCs/>
          <w:sz w:val="22"/>
          <w:szCs w:val="22"/>
        </w:rPr>
        <w:t>indicate to the encoder that it is a logical entity or a set of (audio) tracks that are intended to be subjected to the same transformation(s) at the rendering end. This information allows the encoder to combine and jointly code the audio tracks of a track group in order to use available bitrate efficiently, without the expectation that independent manipulation or rendering of the individual tracks will be necessary</w:t>
      </w:r>
      <w:r w:rsidR="00232FEA">
        <w:rPr>
          <w:sz w:val="22"/>
          <w:szCs w:val="22"/>
        </w:rPr>
        <w:t>” [2].</w:t>
      </w:r>
    </w:p>
    <w:p w:rsidRPr="00890FC4" w:rsidR="00160418" w:rsidP="008D1C8C" w:rsidRDefault="00EE6E79" w14:paraId="7EC00819" w14:textId="083398E1">
      <w:pPr>
        <w:spacing w:after="180" w:line="240" w:lineRule="auto"/>
        <w:rPr>
          <w:sz w:val="22"/>
          <w:szCs w:val="22"/>
        </w:rPr>
      </w:pPr>
      <w:r>
        <w:rPr>
          <w:sz w:val="22"/>
          <w:szCs w:val="22"/>
        </w:rPr>
        <w:t>In this input document, we discuss the</w:t>
      </w:r>
      <w:r w:rsidR="00462009">
        <w:rPr>
          <w:sz w:val="22"/>
          <w:szCs w:val="22"/>
        </w:rPr>
        <w:t xml:space="preserve"> need and</w:t>
      </w:r>
      <w:r>
        <w:rPr>
          <w:sz w:val="22"/>
          <w:szCs w:val="22"/>
        </w:rPr>
        <w:t xml:space="preserve"> suitability of such approach for the IVAS codec.</w:t>
      </w:r>
    </w:p>
    <w:p w:rsidR="009E0A92" w:rsidP="009E0A92" w:rsidRDefault="00B90E3E" w14:paraId="67632B16" w14:textId="4A345ECC">
      <w:pPr>
        <w:pStyle w:val="Heading1"/>
      </w:pPr>
      <w:r>
        <w:t>2</w:t>
      </w:r>
      <w:r w:rsidR="009E0A92">
        <w:t xml:space="preserve">. </w:t>
      </w:r>
      <w:r w:rsidR="0072467A">
        <w:t>Track group properties</w:t>
      </w:r>
    </w:p>
    <w:p w:rsidR="00C420DD" w:rsidP="00C63EE9" w:rsidRDefault="00EE6E79" w14:paraId="110D3993" w14:textId="2CE8B29F">
      <w:pPr>
        <w:spacing w:after="180" w:line="240" w:lineRule="auto"/>
        <w:rPr>
          <w:sz w:val="22"/>
          <w:szCs w:val="22"/>
        </w:rPr>
      </w:pPr>
      <w:r>
        <w:rPr>
          <w:sz w:val="22"/>
          <w:szCs w:val="22"/>
        </w:rPr>
        <w:t>Track groups</w:t>
      </w:r>
      <w:r w:rsidR="00C420DD">
        <w:rPr>
          <w:sz w:val="22"/>
          <w:szCs w:val="22"/>
        </w:rPr>
        <w:t xml:space="preserve"> have various properties</w:t>
      </w:r>
      <w:r w:rsidR="00EF592B">
        <w:rPr>
          <w:sz w:val="22"/>
          <w:szCs w:val="22"/>
        </w:rPr>
        <w:t xml:space="preserve"> as proposed in previous input documents</w:t>
      </w:r>
      <w:r w:rsidR="00F02DCA">
        <w:rPr>
          <w:sz w:val="22"/>
          <w:szCs w:val="22"/>
        </w:rPr>
        <w:t xml:space="preserve"> by Philips and Dolby</w:t>
      </w:r>
      <w:r w:rsidR="00C420DD">
        <w:rPr>
          <w:sz w:val="22"/>
          <w:szCs w:val="22"/>
        </w:rPr>
        <w:t xml:space="preserve">. In short, as understood by the source, these </w:t>
      </w:r>
      <w:r w:rsidR="00EA2D84">
        <w:rPr>
          <w:sz w:val="22"/>
          <w:szCs w:val="22"/>
        </w:rPr>
        <w:t xml:space="preserve">properties </w:t>
      </w:r>
      <w:r w:rsidR="00C420DD">
        <w:rPr>
          <w:sz w:val="22"/>
          <w:szCs w:val="22"/>
        </w:rPr>
        <w:t>include</w:t>
      </w:r>
      <w:r w:rsidR="00EF592B">
        <w:rPr>
          <w:sz w:val="22"/>
          <w:szCs w:val="22"/>
        </w:rPr>
        <w:t xml:space="preserve"> various encoder indications</w:t>
      </w:r>
      <w:r w:rsidR="00C420DD">
        <w:rPr>
          <w:sz w:val="22"/>
          <w:szCs w:val="22"/>
        </w:rPr>
        <w:t>:</w:t>
      </w:r>
    </w:p>
    <w:p w:rsidRPr="00C420DD" w:rsidR="00B91B31" w:rsidP="00C420DD" w:rsidRDefault="00EF6B4C" w14:paraId="38FBC255" w14:textId="731794DA">
      <w:pPr>
        <w:pStyle w:val="ListParagraph"/>
        <w:numPr>
          <w:ilvl w:val="0"/>
          <w:numId w:val="8"/>
        </w:numPr>
        <w:spacing w:after="180" w:line="240" w:lineRule="auto"/>
        <w:rPr>
          <w:rFonts w:cs="Arial"/>
        </w:rPr>
      </w:pPr>
      <w:r>
        <w:rPr>
          <w:szCs w:val="22"/>
        </w:rPr>
        <w:t>A n</w:t>
      </w:r>
      <w:r w:rsidR="00C420DD">
        <w:rPr>
          <w:szCs w:val="22"/>
        </w:rPr>
        <w:t xml:space="preserve">o pass-through </w:t>
      </w:r>
      <w:r w:rsidR="00670955">
        <w:rPr>
          <w:szCs w:val="22"/>
        </w:rPr>
        <w:t>indication</w:t>
      </w:r>
      <w:r w:rsidR="00C420DD">
        <w:rPr>
          <w:szCs w:val="22"/>
        </w:rPr>
        <w:t xml:space="preserve"> for the </w:t>
      </w:r>
      <w:r w:rsidR="00EF592B">
        <w:rPr>
          <w:szCs w:val="22"/>
        </w:rPr>
        <w:t xml:space="preserve">individual </w:t>
      </w:r>
      <w:r w:rsidR="00C420DD">
        <w:rPr>
          <w:szCs w:val="22"/>
        </w:rPr>
        <w:t xml:space="preserve">tracks </w:t>
      </w:r>
      <w:r w:rsidR="00EF592B">
        <w:rPr>
          <w:szCs w:val="22"/>
        </w:rPr>
        <w:t>of</w:t>
      </w:r>
      <w:r w:rsidR="00C420DD">
        <w:rPr>
          <w:szCs w:val="22"/>
        </w:rPr>
        <w:t xml:space="preserve"> the track group</w:t>
      </w:r>
    </w:p>
    <w:p w:rsidR="00C420DD" w:rsidP="00C420DD" w:rsidRDefault="00EF592B" w14:paraId="67A7D89A" w14:textId="27E144C7">
      <w:pPr>
        <w:pStyle w:val="ListParagraph"/>
        <w:numPr>
          <w:ilvl w:val="0"/>
          <w:numId w:val="8"/>
        </w:numPr>
        <w:spacing w:after="180" w:line="240" w:lineRule="auto"/>
        <w:rPr>
          <w:rFonts w:cs="Arial"/>
        </w:rPr>
      </w:pPr>
      <w:r>
        <w:rPr>
          <w:rFonts w:cs="Arial"/>
        </w:rPr>
        <w:t>Bit rate allocation for the track group as a whole</w:t>
      </w:r>
    </w:p>
    <w:p w:rsidR="00EF592B" w:rsidP="00C420DD" w:rsidRDefault="00EF592B" w14:paraId="08185220" w14:textId="20A838FD">
      <w:pPr>
        <w:pStyle w:val="ListParagraph"/>
        <w:numPr>
          <w:ilvl w:val="0"/>
          <w:numId w:val="8"/>
        </w:numPr>
        <w:spacing w:after="180" w:line="240" w:lineRule="auto"/>
        <w:rPr>
          <w:rFonts w:cs="Arial"/>
        </w:rPr>
      </w:pPr>
      <w:r>
        <w:rPr>
          <w:rFonts w:cs="Arial"/>
        </w:rPr>
        <w:t>Coding bandwidth for the track group as a whole</w:t>
      </w:r>
    </w:p>
    <w:p w:rsidRPr="009D6941" w:rsidR="00EF592B" w:rsidP="00C420DD" w:rsidRDefault="00EF592B" w14:paraId="709F18AD" w14:textId="7B2416F5">
      <w:pPr>
        <w:pStyle w:val="ListParagraph"/>
        <w:numPr>
          <w:ilvl w:val="0"/>
          <w:numId w:val="8"/>
        </w:numPr>
        <w:spacing w:after="180" w:line="240" w:lineRule="auto"/>
        <w:rPr>
          <w:rFonts w:cs="Arial"/>
        </w:rPr>
      </w:pPr>
      <w:r>
        <w:rPr>
          <w:rFonts w:cs="Arial"/>
        </w:rPr>
        <w:t>DTX operation</w:t>
      </w:r>
      <w:r w:rsidR="006368D0">
        <w:rPr>
          <w:rFonts w:cs="Arial"/>
        </w:rPr>
        <w:t xml:space="preserve"> setting</w:t>
      </w:r>
      <w:r>
        <w:rPr>
          <w:rFonts w:cs="Arial"/>
        </w:rPr>
        <w:t xml:space="preserve"> for the track group </w:t>
      </w:r>
      <w:r w:rsidRPr="009D6941">
        <w:rPr>
          <w:rFonts w:cs="Arial"/>
        </w:rPr>
        <w:t>as a whole</w:t>
      </w:r>
    </w:p>
    <w:p w:rsidRPr="009D6941" w:rsidR="00E1216D" w:rsidP="00C420DD" w:rsidRDefault="00E1216D" w14:paraId="6815DFB3" w14:textId="0E29533E">
      <w:pPr>
        <w:pStyle w:val="ListParagraph"/>
        <w:numPr>
          <w:ilvl w:val="0"/>
          <w:numId w:val="8"/>
        </w:numPr>
        <w:spacing w:after="180" w:line="240" w:lineRule="auto"/>
        <w:rPr>
          <w:rFonts w:cs="Arial"/>
        </w:rPr>
      </w:pPr>
      <w:r w:rsidRPr="009D6941">
        <w:rPr>
          <w:rFonts w:cs="Arial"/>
        </w:rPr>
        <w:t>E</w:t>
      </w:r>
      <w:r w:rsidRPr="009D6941" w:rsidR="009D6941">
        <w:rPr>
          <w:rFonts w:cs="Arial"/>
        </w:rPr>
        <w:t>ncoder</w:t>
      </w:r>
      <w:r w:rsidR="009D6941">
        <w:rPr>
          <w:rFonts w:cs="Arial"/>
        </w:rPr>
        <w:t xml:space="preserve"> guidance to </w:t>
      </w:r>
      <w:r w:rsidR="00157AE2">
        <w:rPr>
          <w:rFonts w:cs="Arial"/>
        </w:rPr>
        <w:t xml:space="preserve">allow to </w:t>
      </w:r>
      <w:r w:rsidR="009D6941">
        <w:rPr>
          <w:rFonts w:cs="Arial"/>
        </w:rPr>
        <w:t>joint</w:t>
      </w:r>
      <w:r w:rsidR="00157AE2">
        <w:rPr>
          <w:rFonts w:cs="Arial"/>
        </w:rPr>
        <w:t>ly</w:t>
      </w:r>
      <w:r w:rsidR="009D6941">
        <w:rPr>
          <w:rFonts w:cs="Arial"/>
        </w:rPr>
        <w:t xml:space="preserve"> encode the </w:t>
      </w:r>
      <w:r w:rsidR="007E03FB">
        <w:rPr>
          <w:rFonts w:cs="Arial"/>
        </w:rPr>
        <w:t xml:space="preserve">individual </w:t>
      </w:r>
      <w:r w:rsidR="009D6941">
        <w:rPr>
          <w:rFonts w:cs="Arial"/>
        </w:rPr>
        <w:t xml:space="preserve">tracks of the </w:t>
      </w:r>
      <w:r w:rsidR="006C4D21">
        <w:rPr>
          <w:rFonts w:cs="Arial"/>
        </w:rPr>
        <w:t>track</w:t>
      </w:r>
      <w:r w:rsidR="009D6941">
        <w:rPr>
          <w:rFonts w:cs="Arial"/>
        </w:rPr>
        <w:t xml:space="preserve"> group</w:t>
      </w:r>
    </w:p>
    <w:p w:rsidR="00213BA3" w:rsidP="009E0A92" w:rsidRDefault="00E62FCE" w14:paraId="4DA7778E" w14:textId="129D2E0F">
      <w:pPr>
        <w:widowControl/>
        <w:overflowPunct w:val="0"/>
        <w:autoSpaceDE w:val="0"/>
        <w:autoSpaceDN w:val="0"/>
        <w:adjustRightInd w:val="0"/>
        <w:spacing w:after="180" w:line="240" w:lineRule="auto"/>
        <w:textAlignment w:val="baseline"/>
        <w:rPr>
          <w:rFonts w:cs="Arial"/>
          <w:sz w:val="22"/>
        </w:rPr>
      </w:pPr>
      <w:r w:rsidRPr="009D6941">
        <w:rPr>
          <w:rFonts w:cs="Arial"/>
          <w:sz w:val="22"/>
        </w:rPr>
        <w:t xml:space="preserve">The “no pass-through” requirement is built into the concept definition. The </w:t>
      </w:r>
      <w:r w:rsidR="009D6941">
        <w:rPr>
          <w:rFonts w:cs="Arial"/>
          <w:sz w:val="22"/>
        </w:rPr>
        <w:t>bit rate, coding bandwidth, and DTX operation</w:t>
      </w:r>
      <w:r w:rsidRPr="009D6941">
        <w:rPr>
          <w:rFonts w:cs="Arial"/>
          <w:sz w:val="22"/>
        </w:rPr>
        <w:t xml:space="preserve"> properties listed above can be controlled separately</w:t>
      </w:r>
      <w:r w:rsidR="00CE086E">
        <w:rPr>
          <w:rFonts w:cs="Arial"/>
          <w:sz w:val="22"/>
        </w:rPr>
        <w:t xml:space="preserve"> with joint encoding allowed for the individual tracks of the audio group.</w:t>
      </w:r>
    </w:p>
    <w:p w:rsidR="0099705F" w:rsidP="009E0A92" w:rsidRDefault="00EF592B" w14:paraId="17505557" w14:textId="606E193D">
      <w:pPr>
        <w:widowControl/>
        <w:overflowPunct w:val="0"/>
        <w:autoSpaceDE w:val="0"/>
        <w:autoSpaceDN w:val="0"/>
        <w:adjustRightInd w:val="0"/>
        <w:spacing w:after="180" w:line="240" w:lineRule="auto"/>
        <w:textAlignment w:val="baseline"/>
        <w:rPr>
          <w:rFonts w:cs="Arial"/>
          <w:sz w:val="22"/>
        </w:rPr>
      </w:pPr>
      <w:r>
        <w:rPr>
          <w:rFonts w:cs="Arial"/>
          <w:sz w:val="22"/>
        </w:rPr>
        <w:t xml:space="preserve">It is furthermore understood that different track groups </w:t>
      </w:r>
      <w:r w:rsidRPr="008D3658">
        <w:rPr>
          <w:rFonts w:cs="Arial"/>
          <w:sz w:val="22"/>
        </w:rPr>
        <w:t xml:space="preserve">are </w:t>
      </w:r>
      <w:r w:rsidRPr="008D3658" w:rsidR="0040396E">
        <w:rPr>
          <w:rFonts w:cs="Arial"/>
          <w:sz w:val="22"/>
        </w:rPr>
        <w:t>en</w:t>
      </w:r>
      <w:r w:rsidRPr="008D3658">
        <w:rPr>
          <w:rFonts w:cs="Arial"/>
          <w:sz w:val="22"/>
        </w:rPr>
        <w:t>coded using individual IVAS encoder instances.</w:t>
      </w:r>
      <w:r w:rsidRPr="008D3658" w:rsidR="0090746A">
        <w:rPr>
          <w:rFonts w:cs="Arial"/>
          <w:sz w:val="22"/>
        </w:rPr>
        <w:t xml:space="preserve"> This follows also from the encapsulation of each track group as a downmixed audio </w:t>
      </w:r>
      <w:r w:rsidR="00BC42F3">
        <w:rPr>
          <w:rFonts w:cs="Arial"/>
          <w:sz w:val="22"/>
        </w:rPr>
        <w:t>sub</w:t>
      </w:r>
      <w:r w:rsidRPr="008D3658" w:rsidR="0090746A">
        <w:rPr>
          <w:rFonts w:cs="Arial"/>
          <w:sz w:val="22"/>
        </w:rPr>
        <w:t xml:space="preserve">scene representation with no </w:t>
      </w:r>
      <w:r w:rsidR="007A3BC9">
        <w:rPr>
          <w:rFonts w:cs="Arial"/>
          <w:sz w:val="22"/>
        </w:rPr>
        <w:t>s</w:t>
      </w:r>
      <w:r w:rsidR="00BD10FA">
        <w:rPr>
          <w:rFonts w:cs="Arial"/>
          <w:sz w:val="22"/>
        </w:rPr>
        <w:t xml:space="preserve">o-called </w:t>
      </w:r>
      <w:r w:rsidRPr="008D3658" w:rsidR="0090746A">
        <w:rPr>
          <w:rFonts w:cs="Arial"/>
          <w:sz w:val="22"/>
        </w:rPr>
        <w:t>pass-through capability.</w:t>
      </w:r>
      <w:r w:rsidR="006E7F2A">
        <w:rPr>
          <w:rFonts w:cs="Arial"/>
          <w:sz w:val="22"/>
        </w:rPr>
        <w:t xml:space="preserve"> </w:t>
      </w:r>
      <w:r w:rsidR="005446B1">
        <w:rPr>
          <w:rFonts w:cs="Arial"/>
          <w:sz w:val="22"/>
        </w:rPr>
        <w:t>A single track group is thus t</w:t>
      </w:r>
      <w:r w:rsidR="006E7F2A">
        <w:rPr>
          <w:rFonts w:cs="Arial"/>
          <w:sz w:val="22"/>
        </w:rPr>
        <w:t xml:space="preserve">he core </w:t>
      </w:r>
      <w:r w:rsidR="003A7C0C">
        <w:rPr>
          <w:rFonts w:cs="Arial"/>
          <w:sz w:val="22"/>
        </w:rPr>
        <w:t>audio</w:t>
      </w:r>
      <w:r w:rsidR="006E7F2A">
        <w:rPr>
          <w:rFonts w:cs="Arial"/>
          <w:sz w:val="22"/>
        </w:rPr>
        <w:t xml:space="preserve"> element </w:t>
      </w:r>
      <w:r w:rsidR="005446B1">
        <w:rPr>
          <w:rFonts w:cs="Arial"/>
          <w:sz w:val="22"/>
        </w:rPr>
        <w:t>as seen by the IVAS encoder instance. It</w:t>
      </w:r>
      <w:r w:rsidR="006E7F2A">
        <w:rPr>
          <w:rFonts w:cs="Arial"/>
          <w:sz w:val="22"/>
        </w:rPr>
        <w:t xml:space="preserve"> does not (necessarily) preserve the audio format</w:t>
      </w:r>
      <w:r w:rsidR="00451816">
        <w:rPr>
          <w:rFonts w:cs="Arial"/>
          <w:sz w:val="22"/>
        </w:rPr>
        <w:t xml:space="preserve"> upon decoding/rendering</w:t>
      </w:r>
      <w:r w:rsidR="006E7F2A">
        <w:rPr>
          <w:rFonts w:cs="Arial"/>
          <w:sz w:val="22"/>
        </w:rPr>
        <w:t>.</w:t>
      </w:r>
      <w:r w:rsidRPr="008D3658" w:rsidR="00C939FA">
        <w:rPr>
          <w:rFonts w:cs="Arial"/>
          <w:sz w:val="22"/>
        </w:rPr>
        <w:t xml:space="preserve"> </w:t>
      </w:r>
      <w:r w:rsidRPr="008D3658" w:rsidR="00627737">
        <w:rPr>
          <w:rFonts w:cs="Arial"/>
          <w:sz w:val="22"/>
        </w:rPr>
        <w:t>Figure 1 illustrates the concept</w:t>
      </w:r>
      <w:r w:rsidR="00D51697">
        <w:rPr>
          <w:rFonts w:cs="Arial"/>
          <w:sz w:val="22"/>
        </w:rPr>
        <w:t xml:space="preserve"> </w:t>
      </w:r>
      <w:r w:rsidR="00B44C4D">
        <w:rPr>
          <w:rFonts w:cs="Arial"/>
          <w:sz w:val="22"/>
        </w:rPr>
        <w:t>in end-to-end usage</w:t>
      </w:r>
      <w:r w:rsidR="0099705F">
        <w:rPr>
          <w:rFonts w:cs="Arial"/>
          <w:sz w:val="22"/>
        </w:rPr>
        <w:t>.</w:t>
      </w:r>
    </w:p>
    <w:p w:rsidR="002A0A94" w:rsidP="009E0A92" w:rsidRDefault="0090746A" w14:paraId="7D5C7251" w14:textId="7F4C75EB">
      <w:pPr>
        <w:widowControl/>
        <w:overflowPunct w:val="0"/>
        <w:autoSpaceDE w:val="0"/>
        <w:autoSpaceDN w:val="0"/>
        <w:adjustRightInd w:val="0"/>
        <w:spacing w:after="180" w:line="240" w:lineRule="auto"/>
        <w:textAlignment w:val="baseline"/>
        <w:rPr>
          <w:rFonts w:cs="Arial"/>
          <w:sz w:val="22"/>
        </w:rPr>
      </w:pPr>
      <w:r w:rsidRPr="008D3658">
        <w:rPr>
          <w:rFonts w:cs="Arial"/>
          <w:sz w:val="22"/>
        </w:rPr>
        <w:t>It is understood by the source that a</w:t>
      </w:r>
      <w:r w:rsidRPr="008D3658" w:rsidR="00C939FA">
        <w:rPr>
          <w:rFonts w:cs="Arial"/>
          <w:sz w:val="22"/>
        </w:rPr>
        <w:t xml:space="preserve"> </w:t>
      </w:r>
      <w:r w:rsidR="00107727">
        <w:rPr>
          <w:rFonts w:cs="Arial"/>
          <w:sz w:val="22"/>
        </w:rPr>
        <w:t xml:space="preserve">specific </w:t>
      </w:r>
      <w:r w:rsidRPr="008D3658" w:rsidR="00C939FA">
        <w:rPr>
          <w:rFonts w:cs="Arial"/>
          <w:sz w:val="22"/>
        </w:rPr>
        <w:t>track group generat</w:t>
      </w:r>
      <w:r w:rsidRPr="008D3658" w:rsidR="00CA34F7">
        <w:rPr>
          <w:rFonts w:cs="Arial"/>
          <w:sz w:val="22"/>
        </w:rPr>
        <w:t>ion</w:t>
      </w:r>
      <w:r w:rsidRPr="008D3658" w:rsidR="00C939FA">
        <w:rPr>
          <w:rFonts w:cs="Arial"/>
          <w:sz w:val="22"/>
        </w:rPr>
        <w:t xml:space="preserve"> and control module </w:t>
      </w:r>
      <w:r w:rsidRPr="008D3658">
        <w:rPr>
          <w:rFonts w:cs="Arial"/>
          <w:sz w:val="22"/>
        </w:rPr>
        <w:t xml:space="preserve">is required to </w:t>
      </w:r>
      <w:r w:rsidRPr="008D3658" w:rsidR="00C939FA">
        <w:rPr>
          <w:rFonts w:cs="Arial"/>
          <w:sz w:val="22"/>
        </w:rPr>
        <w:t>allocate properties such as bit rate, coding bandwidth, and DTX on/off to each individual track group being sent to each individual IVAS encoder instance</w:t>
      </w:r>
      <w:r w:rsidRPr="008D3658" w:rsidR="00666228">
        <w:rPr>
          <w:rFonts w:cs="Arial"/>
          <w:sz w:val="22"/>
        </w:rPr>
        <w:t xml:space="preserve"> on a frame-by-frame basis</w:t>
      </w:r>
      <w:r w:rsidRPr="008D3658" w:rsidR="00C939FA">
        <w:rPr>
          <w:rFonts w:cs="Arial"/>
          <w:sz w:val="22"/>
        </w:rPr>
        <w:t>.</w:t>
      </w:r>
      <w:r w:rsidRPr="008D3658">
        <w:rPr>
          <w:rFonts w:cs="Arial"/>
          <w:sz w:val="22"/>
        </w:rPr>
        <w:t xml:space="preserve"> This allocation is </w:t>
      </w:r>
      <w:r w:rsidR="00451816">
        <w:rPr>
          <w:rFonts w:cs="Arial"/>
          <w:sz w:val="22"/>
        </w:rPr>
        <w:t xml:space="preserve">presumably </w:t>
      </w:r>
      <w:r w:rsidRPr="008D3658">
        <w:rPr>
          <w:rFonts w:cs="Arial"/>
          <w:sz w:val="22"/>
        </w:rPr>
        <w:t>controlled</w:t>
      </w:r>
      <w:r>
        <w:rPr>
          <w:rFonts w:cs="Arial"/>
          <w:sz w:val="22"/>
        </w:rPr>
        <w:t xml:space="preserve"> by external signalling to the track group generation and control module, where the signalling will include properties such as overall bit rate for the audio scene encompassing the subscenes that will be represented by the individual track groups.</w:t>
      </w:r>
      <w:r w:rsidR="00666228">
        <w:rPr>
          <w:rFonts w:cs="Arial"/>
          <w:sz w:val="22"/>
        </w:rPr>
        <w:t xml:space="preserve"> The “no pass-through” indication is a cons</w:t>
      </w:r>
      <w:r w:rsidR="0090291E">
        <w:rPr>
          <w:rFonts w:cs="Arial"/>
          <w:sz w:val="22"/>
        </w:rPr>
        <w:t>tant property</w:t>
      </w:r>
      <w:r w:rsidR="00EE26C7">
        <w:rPr>
          <w:rFonts w:cs="Arial"/>
          <w:sz w:val="22"/>
        </w:rPr>
        <w:t>.</w:t>
      </w:r>
      <w:r w:rsidR="00647BD3">
        <w:rPr>
          <w:rFonts w:cs="Arial"/>
          <w:sz w:val="22"/>
        </w:rPr>
        <w:t xml:space="preserve"> Any audio manipulations between different track groups are carried out by an external renderer.</w:t>
      </w:r>
    </w:p>
    <w:p w:rsidR="00D96965" w:rsidP="009E0A92" w:rsidRDefault="00D96965" w14:paraId="38689F2D" w14:textId="77777777">
      <w:pPr>
        <w:widowControl/>
        <w:overflowPunct w:val="0"/>
        <w:autoSpaceDE w:val="0"/>
        <w:autoSpaceDN w:val="0"/>
        <w:adjustRightInd w:val="0"/>
        <w:spacing w:after="180" w:line="240" w:lineRule="auto"/>
        <w:textAlignment w:val="baseline"/>
        <w:rPr>
          <w:rFonts w:cs="Arial"/>
          <w:sz w:val="22"/>
        </w:rPr>
      </w:pPr>
    </w:p>
    <w:p w:rsidR="00160418" w:rsidP="00160418" w:rsidRDefault="00160418" w14:paraId="4DDCA9AD" w14:textId="2B51032B">
      <w:pPr>
        <w:keepNext/>
        <w:widowControl/>
        <w:overflowPunct w:val="0"/>
        <w:autoSpaceDE w:val="0"/>
        <w:autoSpaceDN w:val="0"/>
        <w:adjustRightInd w:val="0"/>
        <w:spacing w:after="180" w:line="240" w:lineRule="auto"/>
        <w:jc w:val="center"/>
        <w:textAlignment w:val="baseline"/>
        <w:rPr>
          <w:rFonts w:cs="Arial"/>
          <w:sz w:val="22"/>
        </w:rPr>
      </w:pPr>
      <w:r w:rsidRPr="00160418">
        <w:rPr>
          <w:rFonts w:cs="Arial"/>
          <w:noProof/>
          <w:sz w:val="22"/>
        </w:rPr>
        <w:drawing>
          <wp:inline distT="0" distB="0" distL="0" distR="0" wp14:anchorId="6DBF586A" wp14:editId="3C8B55CF">
            <wp:extent cx="5767200" cy="26136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7200" cy="2613600"/>
                    </a:xfrm>
                    <a:prstGeom prst="rect">
                      <a:avLst/>
                    </a:prstGeom>
                  </pic:spPr>
                </pic:pic>
              </a:graphicData>
            </a:graphic>
          </wp:inline>
        </w:drawing>
      </w:r>
    </w:p>
    <w:p w:rsidRPr="00D2717B" w:rsidR="00160418" w:rsidP="00160418" w:rsidRDefault="00160418" w14:paraId="5DF35DE3" w14:textId="12AFE42C">
      <w:pPr>
        <w:widowControl/>
        <w:overflowPunct w:val="0"/>
        <w:autoSpaceDE w:val="0"/>
        <w:autoSpaceDN w:val="0"/>
        <w:adjustRightInd w:val="0"/>
        <w:spacing w:after="180" w:line="240" w:lineRule="auto"/>
        <w:jc w:val="center"/>
        <w:textAlignment w:val="baseline"/>
        <w:rPr>
          <w:rFonts w:cs="Arial"/>
          <w:sz w:val="21"/>
          <w:szCs w:val="18"/>
        </w:rPr>
      </w:pPr>
      <w:r w:rsidRPr="00D2717B">
        <w:rPr>
          <w:rFonts w:cs="Arial"/>
          <w:sz w:val="21"/>
          <w:szCs w:val="18"/>
        </w:rPr>
        <w:t>Figure 1. IVAS audio coding according to track group concept.</w:t>
      </w:r>
    </w:p>
    <w:p w:rsidR="00160418" w:rsidP="009E0A92" w:rsidRDefault="00160418" w14:paraId="5068E156" w14:textId="77777777">
      <w:pPr>
        <w:widowControl/>
        <w:overflowPunct w:val="0"/>
        <w:autoSpaceDE w:val="0"/>
        <w:autoSpaceDN w:val="0"/>
        <w:adjustRightInd w:val="0"/>
        <w:spacing w:after="180" w:line="240" w:lineRule="auto"/>
        <w:textAlignment w:val="baseline"/>
        <w:rPr>
          <w:rFonts w:cs="Arial"/>
          <w:sz w:val="22"/>
        </w:rPr>
      </w:pPr>
    </w:p>
    <w:p w:rsidR="0072467A" w:rsidP="003476DA" w:rsidRDefault="0072467A" w14:paraId="0FCE7530" w14:textId="5688BE07">
      <w:pPr>
        <w:pStyle w:val="Heading1"/>
      </w:pPr>
      <w:r w:rsidRPr="003476DA">
        <w:t>3. Discussion</w:t>
      </w:r>
    </w:p>
    <w:p w:rsidRPr="008C1031" w:rsidR="008C1031" w:rsidP="008C1031" w:rsidRDefault="008C1031" w14:paraId="56EF046F" w14:textId="5E065A05">
      <w:pPr>
        <w:rPr>
          <w:sz w:val="21"/>
          <w:szCs w:val="21"/>
        </w:rPr>
      </w:pPr>
      <w:r w:rsidRPr="008C1031">
        <w:rPr>
          <w:sz w:val="21"/>
          <w:szCs w:val="21"/>
        </w:rPr>
        <w:t xml:space="preserve">It is </w:t>
      </w:r>
      <w:r>
        <w:rPr>
          <w:sz w:val="21"/>
          <w:szCs w:val="21"/>
        </w:rPr>
        <w:t>next discussed some implications for using the track group concept in IVAS.</w:t>
      </w:r>
    </w:p>
    <w:p w:rsidRPr="003476DA" w:rsidR="003476DA" w:rsidP="003476DA" w:rsidRDefault="003476DA" w14:paraId="61281E80" w14:textId="2AB3F2CA">
      <w:pPr>
        <w:pStyle w:val="Heading2"/>
        <w:rPr>
          <w:sz w:val="22"/>
          <w:szCs w:val="18"/>
        </w:rPr>
      </w:pPr>
      <w:r w:rsidRPr="003476DA">
        <w:rPr>
          <w:sz w:val="22"/>
          <w:szCs w:val="18"/>
        </w:rPr>
        <w:t xml:space="preserve">3.1 </w:t>
      </w:r>
      <w:r w:rsidR="0013460E">
        <w:rPr>
          <w:sz w:val="22"/>
          <w:szCs w:val="18"/>
        </w:rPr>
        <w:t>Audio manipulations in IVAS</w:t>
      </w:r>
    </w:p>
    <w:p w:rsidR="0085495C" w:rsidP="009E0A92" w:rsidRDefault="00603060" w14:paraId="2C78C2C1" w14:textId="2F43CACA">
      <w:pPr>
        <w:widowControl/>
        <w:overflowPunct w:val="0"/>
        <w:autoSpaceDE w:val="0"/>
        <w:autoSpaceDN w:val="0"/>
        <w:adjustRightInd w:val="0"/>
        <w:spacing w:after="180" w:line="240" w:lineRule="auto"/>
        <w:textAlignment w:val="baseline"/>
        <w:rPr>
          <w:rFonts w:cs="Arial"/>
          <w:sz w:val="22"/>
        </w:rPr>
      </w:pPr>
      <w:r>
        <w:rPr>
          <w:rFonts w:cs="Arial"/>
          <w:sz w:val="22"/>
        </w:rPr>
        <w:t xml:space="preserve">As previously discussed, immersive audio use cases promise </w:t>
      </w:r>
      <w:r w:rsidR="0085495C">
        <w:rPr>
          <w:rFonts w:cs="Arial"/>
          <w:sz w:val="22"/>
        </w:rPr>
        <w:t xml:space="preserve">significantly higher end-user value by enabling </w:t>
      </w:r>
      <w:r>
        <w:rPr>
          <w:rFonts w:cs="Arial"/>
          <w:sz w:val="22"/>
        </w:rPr>
        <w:t xml:space="preserve">richer audio experiences and increased user control of the listening experience [4]. For example, simple user interfaces for spatial audio communications </w:t>
      </w:r>
      <w:r w:rsidR="0085495C">
        <w:rPr>
          <w:rFonts w:cs="Arial"/>
          <w:sz w:val="22"/>
        </w:rPr>
        <w:t>can allow the listener to control the level of the ambience signal relative to a talker</w:t>
      </w:r>
      <w:r w:rsidR="008D24A2">
        <w:rPr>
          <w:rFonts w:cs="Arial"/>
          <w:sz w:val="22"/>
        </w:rPr>
        <w:t>/</w:t>
      </w:r>
      <w:r w:rsidR="0085495C">
        <w:rPr>
          <w:rFonts w:cs="Arial"/>
          <w:sz w:val="22"/>
        </w:rPr>
        <w:t>voice, reorient the scene</w:t>
      </w:r>
      <w:r w:rsidR="008D24A2">
        <w:rPr>
          <w:rFonts w:cs="Arial"/>
          <w:sz w:val="22"/>
        </w:rPr>
        <w:t>,</w:t>
      </w:r>
      <w:r w:rsidR="0085495C">
        <w:rPr>
          <w:rFonts w:cs="Arial"/>
          <w:sz w:val="22"/>
        </w:rPr>
        <w:t xml:space="preserve"> and even reposition the talker</w:t>
      </w:r>
      <w:r w:rsidR="008D24A2">
        <w:rPr>
          <w:rFonts w:cs="Arial"/>
          <w:sz w:val="22"/>
        </w:rPr>
        <w:t>/voice</w:t>
      </w:r>
      <w:r w:rsidR="0085495C">
        <w:rPr>
          <w:rFonts w:cs="Arial"/>
          <w:sz w:val="22"/>
        </w:rPr>
        <w:t xml:space="preserve"> in the spatial audio scene</w:t>
      </w:r>
      <w:r w:rsidR="00B47C21">
        <w:rPr>
          <w:rFonts w:cs="Arial"/>
          <w:sz w:val="22"/>
        </w:rPr>
        <w:t xml:space="preserve"> independent of the ambience source directions</w:t>
      </w:r>
      <w:r w:rsidR="0085495C">
        <w:rPr>
          <w:rFonts w:cs="Arial"/>
          <w:sz w:val="22"/>
        </w:rPr>
        <w:t>. Figure 2 [4] provides one example</w:t>
      </w:r>
      <w:r w:rsidR="00CE5307">
        <w:rPr>
          <w:rFonts w:cs="Arial"/>
          <w:sz w:val="22"/>
        </w:rPr>
        <w:t xml:space="preserve"> user interface on a smartphone</w:t>
      </w:r>
      <w:r w:rsidR="0085495C">
        <w:rPr>
          <w:rFonts w:cs="Arial"/>
          <w:sz w:val="22"/>
        </w:rPr>
        <w:t>.</w:t>
      </w:r>
    </w:p>
    <w:p w:rsidR="00D2717B" w:rsidP="009E0A92" w:rsidRDefault="00D2717B" w14:paraId="2D93E6C5" w14:textId="77777777">
      <w:pPr>
        <w:widowControl/>
        <w:overflowPunct w:val="0"/>
        <w:autoSpaceDE w:val="0"/>
        <w:autoSpaceDN w:val="0"/>
        <w:adjustRightInd w:val="0"/>
        <w:spacing w:after="180" w:line="240" w:lineRule="auto"/>
        <w:textAlignment w:val="baseline"/>
        <w:rPr>
          <w:rFonts w:cs="Arial"/>
          <w:sz w:val="22"/>
        </w:rPr>
      </w:pPr>
    </w:p>
    <w:p w:rsidR="0085495C" w:rsidP="0085495C" w:rsidRDefault="0085495C" w14:paraId="14C46575" w14:textId="0DCCAB99">
      <w:pPr>
        <w:keepNext/>
        <w:widowControl/>
        <w:overflowPunct w:val="0"/>
        <w:autoSpaceDE w:val="0"/>
        <w:autoSpaceDN w:val="0"/>
        <w:adjustRightInd w:val="0"/>
        <w:spacing w:after="180" w:line="240" w:lineRule="auto"/>
        <w:jc w:val="center"/>
        <w:textAlignment w:val="baseline"/>
        <w:rPr>
          <w:rFonts w:cs="Arial"/>
          <w:sz w:val="22"/>
        </w:rPr>
      </w:pPr>
      <w:r>
        <w:rPr>
          <w:noProof/>
        </w:rPr>
        <w:drawing>
          <wp:inline distT="0" distB="0" distL="0" distR="0" wp14:anchorId="59225E02" wp14:editId="695D97FE">
            <wp:extent cx="3618000" cy="1836000"/>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8000" cy="1836000"/>
                    </a:xfrm>
                    <a:prstGeom prst="rect">
                      <a:avLst/>
                    </a:prstGeom>
                  </pic:spPr>
                </pic:pic>
              </a:graphicData>
            </a:graphic>
          </wp:inline>
        </w:drawing>
      </w:r>
    </w:p>
    <w:p w:rsidR="0085495C" w:rsidP="0085495C" w:rsidRDefault="0085495C" w14:paraId="7FDFC3BA" w14:textId="285BFF2C">
      <w:pPr>
        <w:widowControl/>
        <w:overflowPunct w:val="0"/>
        <w:autoSpaceDE w:val="0"/>
        <w:autoSpaceDN w:val="0"/>
        <w:adjustRightInd w:val="0"/>
        <w:spacing w:after="180" w:line="240" w:lineRule="auto"/>
        <w:jc w:val="center"/>
        <w:textAlignment w:val="baseline"/>
        <w:rPr>
          <w:rFonts w:cs="Arial"/>
          <w:sz w:val="22"/>
        </w:rPr>
      </w:pPr>
      <w:r w:rsidRPr="00D2717B">
        <w:rPr>
          <w:rFonts w:cs="Arial"/>
          <w:sz w:val="21"/>
          <w:szCs w:val="18"/>
        </w:rPr>
        <w:t>Figure 2. Example user interface elements for immersive audio call on IVAS device.</w:t>
      </w:r>
    </w:p>
    <w:p w:rsidR="00B26ED4" w:rsidP="009E0A92" w:rsidRDefault="00B26ED4" w14:paraId="07FD0DB7" w14:textId="77777777">
      <w:pPr>
        <w:widowControl/>
        <w:overflowPunct w:val="0"/>
        <w:autoSpaceDE w:val="0"/>
        <w:autoSpaceDN w:val="0"/>
        <w:adjustRightInd w:val="0"/>
        <w:spacing w:after="180" w:line="240" w:lineRule="auto"/>
        <w:textAlignment w:val="baseline"/>
        <w:rPr>
          <w:rFonts w:cs="Arial"/>
          <w:sz w:val="22"/>
        </w:rPr>
      </w:pPr>
    </w:p>
    <w:p w:rsidR="00A54CC7" w:rsidP="009E0A92" w:rsidRDefault="003A7C0C" w14:paraId="431993D1" w14:textId="1EAD6D08">
      <w:pPr>
        <w:widowControl/>
        <w:overflowPunct w:val="0"/>
        <w:autoSpaceDE w:val="0"/>
        <w:autoSpaceDN w:val="0"/>
        <w:adjustRightInd w:val="0"/>
        <w:spacing w:after="180" w:line="240" w:lineRule="auto"/>
        <w:textAlignment w:val="baseline"/>
        <w:rPr>
          <w:rFonts w:cs="Arial"/>
          <w:sz w:val="22"/>
        </w:rPr>
      </w:pPr>
      <w:r>
        <w:rPr>
          <w:rFonts w:cs="Arial"/>
          <w:sz w:val="22"/>
        </w:rPr>
        <w:t>In view of the source, t</w:t>
      </w:r>
      <w:r w:rsidR="00B26ED4">
        <w:rPr>
          <w:rFonts w:cs="Arial"/>
          <w:sz w:val="22"/>
        </w:rPr>
        <w:t>he IVAS codec should enable these type of basic user manipulations</w:t>
      </w:r>
      <w:r>
        <w:rPr>
          <w:rFonts w:cs="Arial"/>
          <w:sz w:val="22"/>
        </w:rPr>
        <w:t xml:space="preserve"> in what are foreseen as fairly common use cases such as spatial audio calls. I</w:t>
      </w:r>
      <w:r w:rsidR="00D2717B">
        <w:rPr>
          <w:rFonts w:cs="Arial"/>
          <w:sz w:val="22"/>
        </w:rPr>
        <w:t xml:space="preserve">t </w:t>
      </w:r>
      <w:r>
        <w:rPr>
          <w:rFonts w:cs="Arial"/>
          <w:sz w:val="22"/>
        </w:rPr>
        <w:t xml:space="preserve">however </w:t>
      </w:r>
      <w:r w:rsidR="00D2717B">
        <w:rPr>
          <w:rFonts w:cs="Arial"/>
          <w:sz w:val="22"/>
        </w:rPr>
        <w:t xml:space="preserve">seems </w:t>
      </w:r>
      <w:r>
        <w:rPr>
          <w:rFonts w:cs="Arial"/>
          <w:sz w:val="22"/>
        </w:rPr>
        <w:t xml:space="preserve">that </w:t>
      </w:r>
      <w:r w:rsidR="00D2717B">
        <w:rPr>
          <w:rFonts w:cs="Arial"/>
          <w:sz w:val="22"/>
        </w:rPr>
        <w:t>the track group concept</w:t>
      </w:r>
      <w:r w:rsidR="00B26ED4">
        <w:rPr>
          <w:rFonts w:cs="Arial"/>
          <w:sz w:val="22"/>
        </w:rPr>
        <w:t xml:space="preserve"> precludes them in regular IVAS operation utilizing the </w:t>
      </w:r>
      <w:r w:rsidR="00140B39">
        <w:rPr>
          <w:rFonts w:cs="Arial"/>
          <w:sz w:val="22"/>
        </w:rPr>
        <w:t xml:space="preserve">standardized </w:t>
      </w:r>
      <w:r w:rsidR="00B26ED4">
        <w:rPr>
          <w:rFonts w:cs="Arial"/>
          <w:sz w:val="22"/>
        </w:rPr>
        <w:t>IVAS renderer.</w:t>
      </w:r>
      <w:r w:rsidR="00F34FFF">
        <w:rPr>
          <w:rFonts w:cs="Arial"/>
          <w:sz w:val="22"/>
        </w:rPr>
        <w:t xml:space="preserve"> This is because each track group by definition operates in </w:t>
      </w:r>
      <w:r>
        <w:rPr>
          <w:rFonts w:cs="Arial"/>
          <w:sz w:val="22"/>
        </w:rPr>
        <w:t xml:space="preserve">a </w:t>
      </w:r>
      <w:r w:rsidR="00F34FFF">
        <w:rPr>
          <w:rFonts w:cs="Arial"/>
          <w:sz w:val="22"/>
        </w:rPr>
        <w:t>non-pass-through mode.</w:t>
      </w:r>
      <w:r>
        <w:rPr>
          <w:rFonts w:cs="Arial"/>
          <w:sz w:val="22"/>
        </w:rPr>
        <w:t xml:space="preserve"> Therefore</w:t>
      </w:r>
      <w:r w:rsidR="003029FD">
        <w:rPr>
          <w:rFonts w:cs="Arial"/>
          <w:sz w:val="22"/>
        </w:rPr>
        <w:t>,</w:t>
      </w:r>
      <w:r>
        <w:rPr>
          <w:rFonts w:cs="Arial"/>
          <w:sz w:val="22"/>
        </w:rPr>
        <w:t xml:space="preserve"> each core audio element (or track group) would be decoded by their respective IVAS decoder instance and then provided to an external renderer for the basic scene manipulation</w:t>
      </w:r>
      <w:r w:rsidR="003029FD">
        <w:rPr>
          <w:rFonts w:cs="Arial"/>
          <w:sz w:val="22"/>
        </w:rPr>
        <w:t xml:space="preserve">. </w:t>
      </w:r>
    </w:p>
    <w:p w:rsidR="009F1A91" w:rsidP="009E0A92" w:rsidRDefault="00BA7F4A" w14:paraId="133431F5" w14:textId="5C4511B3">
      <w:pPr>
        <w:widowControl/>
        <w:overflowPunct w:val="0"/>
        <w:autoSpaceDE w:val="0"/>
        <w:autoSpaceDN w:val="0"/>
        <w:adjustRightInd w:val="0"/>
        <w:spacing w:after="180" w:line="240" w:lineRule="auto"/>
        <w:textAlignment w:val="baseline"/>
        <w:rPr>
          <w:rFonts w:cs="Arial"/>
          <w:sz w:val="22"/>
        </w:rPr>
      </w:pPr>
      <w:r w:rsidRPr="004379F4">
        <w:rPr>
          <w:rFonts w:cs="Arial"/>
          <w:sz w:val="22"/>
        </w:rPr>
        <w:t xml:space="preserve">Moreover, </w:t>
      </w:r>
      <w:r w:rsidRPr="004379F4" w:rsidR="00F04715">
        <w:rPr>
          <w:rFonts w:cs="Arial"/>
          <w:sz w:val="22"/>
        </w:rPr>
        <w:t xml:space="preserve">the role of the track group </w:t>
      </w:r>
      <w:r w:rsidRPr="004379F4">
        <w:rPr>
          <w:rFonts w:cs="Arial"/>
          <w:sz w:val="22"/>
        </w:rPr>
        <w:t>generation and control module</w:t>
      </w:r>
      <w:r w:rsidRPr="004379F4" w:rsidR="00F04715">
        <w:rPr>
          <w:rFonts w:cs="Arial"/>
          <w:sz w:val="22"/>
        </w:rPr>
        <w:t xml:space="preserve"> is currently unclear.</w:t>
      </w:r>
      <w:r w:rsidRPr="004379F4" w:rsidR="00A54CC7">
        <w:rPr>
          <w:rFonts w:cs="Arial"/>
          <w:sz w:val="22"/>
        </w:rPr>
        <w:t xml:space="preserve"> </w:t>
      </w:r>
      <w:r w:rsidRPr="004379F4" w:rsidR="00F04715">
        <w:rPr>
          <w:rFonts w:cs="Arial"/>
          <w:sz w:val="22"/>
        </w:rPr>
        <w:t>According to source’s understanding</w:t>
      </w:r>
      <w:r w:rsidRPr="004379F4" w:rsidR="00B650AC">
        <w:rPr>
          <w:rFonts w:cs="Arial"/>
          <w:sz w:val="22"/>
        </w:rPr>
        <w:t xml:space="preserve"> of the proposed </w:t>
      </w:r>
      <w:r w:rsidRPr="004379F4" w:rsidR="00A54CC7">
        <w:rPr>
          <w:rFonts w:cs="Arial"/>
          <w:sz w:val="22"/>
        </w:rPr>
        <w:t>concept</w:t>
      </w:r>
      <w:r w:rsidRPr="004379F4" w:rsidR="00B650AC">
        <w:rPr>
          <w:rFonts w:cs="Arial"/>
          <w:sz w:val="22"/>
        </w:rPr>
        <w:t>,</w:t>
      </w:r>
      <w:r w:rsidRPr="004379F4" w:rsidR="00F04715">
        <w:rPr>
          <w:rFonts w:cs="Arial"/>
          <w:sz w:val="22"/>
        </w:rPr>
        <w:t xml:space="preserve"> this module </w:t>
      </w:r>
      <w:r w:rsidRPr="004379F4" w:rsidR="00A54CC7">
        <w:rPr>
          <w:rFonts w:cs="Arial"/>
          <w:sz w:val="22"/>
        </w:rPr>
        <w:t>would</w:t>
      </w:r>
      <w:r w:rsidRPr="004379F4" w:rsidR="00F04715">
        <w:rPr>
          <w:rFonts w:cs="Arial"/>
          <w:sz w:val="22"/>
        </w:rPr>
        <w:t xml:space="preserve"> anyway </w:t>
      </w:r>
      <w:r w:rsidRPr="004379F4" w:rsidR="00A54CC7">
        <w:rPr>
          <w:rFonts w:cs="Arial"/>
          <w:sz w:val="22"/>
        </w:rPr>
        <w:t xml:space="preserve">be </w:t>
      </w:r>
      <w:r w:rsidRPr="004379F4" w:rsidR="00F04715">
        <w:rPr>
          <w:rFonts w:cs="Arial"/>
          <w:sz w:val="22"/>
        </w:rPr>
        <w:t>required to enable certain key functionalities should the track group concept be used for IVAS. N</w:t>
      </w:r>
      <w:r w:rsidRPr="004379F4" w:rsidR="00E44F76">
        <w:rPr>
          <w:rFonts w:cs="Arial"/>
          <w:sz w:val="22"/>
        </w:rPr>
        <w:t>ot optimiz</w:t>
      </w:r>
      <w:r w:rsidRPr="004379F4" w:rsidR="00F04715">
        <w:rPr>
          <w:rFonts w:cs="Arial"/>
          <w:sz w:val="22"/>
        </w:rPr>
        <w:t>ing such module</w:t>
      </w:r>
      <w:r w:rsidRPr="004379F4" w:rsidR="00E44F76">
        <w:rPr>
          <w:rFonts w:cs="Arial"/>
          <w:sz w:val="22"/>
        </w:rPr>
        <w:t xml:space="preserve"> </w:t>
      </w:r>
      <w:r w:rsidRPr="004379F4" w:rsidR="00F04715">
        <w:rPr>
          <w:rFonts w:cs="Arial"/>
          <w:sz w:val="22"/>
        </w:rPr>
        <w:t>together with the IVAS codec risks unwanted behaviour</w:t>
      </w:r>
      <w:r w:rsidR="00F04715">
        <w:rPr>
          <w:rFonts w:cs="Arial"/>
          <w:sz w:val="22"/>
        </w:rPr>
        <w:t xml:space="preserve"> on certain devices or device combinations.</w:t>
      </w:r>
      <w:r w:rsidR="009F4D73">
        <w:rPr>
          <w:rFonts w:cs="Arial"/>
          <w:sz w:val="22"/>
        </w:rPr>
        <w:t xml:space="preserve"> Many important </w:t>
      </w:r>
      <w:r w:rsidR="00A54CC7">
        <w:rPr>
          <w:rFonts w:cs="Arial"/>
          <w:sz w:val="22"/>
        </w:rPr>
        <w:t xml:space="preserve">functionalities, such as the simplest audio scene manipulation use cases, </w:t>
      </w:r>
      <w:r w:rsidR="009F4D73">
        <w:rPr>
          <w:rFonts w:cs="Arial"/>
          <w:sz w:val="22"/>
        </w:rPr>
        <w:t xml:space="preserve">would also be possible only through use of external rendering. This </w:t>
      </w:r>
      <w:r w:rsidR="00970DCD">
        <w:rPr>
          <w:rFonts w:cs="Arial"/>
          <w:sz w:val="22"/>
        </w:rPr>
        <w:t xml:space="preserve">seems to </w:t>
      </w:r>
      <w:r w:rsidR="009F4D73">
        <w:rPr>
          <w:rFonts w:cs="Arial"/>
          <w:sz w:val="22"/>
        </w:rPr>
        <w:t xml:space="preserve">reduce the attractivity </w:t>
      </w:r>
      <w:r w:rsidR="00A54CC7">
        <w:rPr>
          <w:rFonts w:cs="Arial"/>
          <w:sz w:val="22"/>
        </w:rPr>
        <w:t xml:space="preserve">and relevance </w:t>
      </w:r>
      <w:r w:rsidR="009F4D73">
        <w:rPr>
          <w:rFonts w:cs="Arial"/>
          <w:sz w:val="22"/>
        </w:rPr>
        <w:t>of the IVAS renderer in the market</w:t>
      </w:r>
      <w:r w:rsidR="00970DCD">
        <w:rPr>
          <w:rFonts w:cs="Arial"/>
          <w:sz w:val="22"/>
        </w:rPr>
        <w:t>, or alternatively significantly slow down or even block the deployment of richer immersive audio experiences.</w:t>
      </w:r>
    </w:p>
    <w:p w:rsidRPr="00ED0E6C" w:rsidR="00500A13" w:rsidP="00ED0E6C" w:rsidRDefault="00500A13" w14:paraId="0A785D8F" w14:textId="3821C5E8">
      <w:pPr>
        <w:pStyle w:val="Heading2"/>
        <w:rPr>
          <w:sz w:val="22"/>
          <w:szCs w:val="18"/>
        </w:rPr>
      </w:pPr>
      <w:r w:rsidRPr="003476DA">
        <w:rPr>
          <w:sz w:val="22"/>
          <w:szCs w:val="18"/>
        </w:rPr>
        <w:t xml:space="preserve">3.2 </w:t>
      </w:r>
      <w:r w:rsidR="00175E27">
        <w:rPr>
          <w:sz w:val="22"/>
          <w:szCs w:val="18"/>
        </w:rPr>
        <w:t>R</w:t>
      </w:r>
      <w:r w:rsidR="00AE32B3">
        <w:rPr>
          <w:sz w:val="22"/>
          <w:szCs w:val="18"/>
        </w:rPr>
        <w:t>ole of the IVAS renderer</w:t>
      </w:r>
    </w:p>
    <w:p w:rsidR="00B109A3" w:rsidP="009E0A92" w:rsidRDefault="00A54CC7" w14:paraId="71DCDB67" w14:textId="46F7F70F">
      <w:pPr>
        <w:widowControl/>
        <w:overflowPunct w:val="0"/>
        <w:autoSpaceDE w:val="0"/>
        <w:autoSpaceDN w:val="0"/>
        <w:adjustRightInd w:val="0"/>
        <w:spacing w:after="180" w:line="240" w:lineRule="auto"/>
        <w:textAlignment w:val="baseline"/>
        <w:rPr>
          <w:rFonts w:cs="Arial"/>
          <w:sz w:val="22"/>
        </w:rPr>
      </w:pPr>
      <w:r>
        <w:rPr>
          <w:rFonts w:cs="Arial"/>
          <w:sz w:val="22"/>
        </w:rPr>
        <w:t xml:space="preserve">In view of the source, the IVAS renderer is an integral part of the complete solution and should provide a well-understood and well-tested reference for </w:t>
      </w:r>
      <w:r w:rsidR="009F1A91">
        <w:rPr>
          <w:rFonts w:cs="Arial"/>
          <w:sz w:val="22"/>
        </w:rPr>
        <w:t xml:space="preserve">all </w:t>
      </w:r>
      <w:r>
        <w:rPr>
          <w:rFonts w:cs="Arial"/>
          <w:sz w:val="22"/>
        </w:rPr>
        <w:t xml:space="preserve">key </w:t>
      </w:r>
      <w:r w:rsidR="009F1A91">
        <w:rPr>
          <w:rFonts w:cs="Arial"/>
          <w:sz w:val="22"/>
        </w:rPr>
        <w:t xml:space="preserve">IVAS </w:t>
      </w:r>
      <w:r>
        <w:rPr>
          <w:rFonts w:cs="Arial"/>
          <w:sz w:val="22"/>
        </w:rPr>
        <w:t>use cases.</w:t>
      </w:r>
      <w:r w:rsidR="009F1A91">
        <w:rPr>
          <w:rFonts w:cs="Arial"/>
          <w:sz w:val="22"/>
        </w:rPr>
        <w:t xml:space="preserve"> The role of the external rendering should be </w:t>
      </w:r>
      <w:r w:rsidR="009352AB">
        <w:rPr>
          <w:rFonts w:cs="Arial"/>
          <w:sz w:val="22"/>
        </w:rPr>
        <w:t xml:space="preserve">in the domain of </w:t>
      </w:r>
      <w:r w:rsidR="009F1A91">
        <w:rPr>
          <w:rFonts w:cs="Arial"/>
          <w:sz w:val="22"/>
        </w:rPr>
        <w:t xml:space="preserve">differentiation and functional improvement rather than making up for </w:t>
      </w:r>
      <w:r w:rsidR="00ED0E6C">
        <w:rPr>
          <w:rFonts w:cs="Arial"/>
          <w:sz w:val="22"/>
        </w:rPr>
        <w:t>any</w:t>
      </w:r>
      <w:r w:rsidR="009F1A91">
        <w:rPr>
          <w:rFonts w:cs="Arial"/>
          <w:sz w:val="22"/>
        </w:rPr>
        <w:t xml:space="preserve"> clear deficiencies of the </w:t>
      </w:r>
      <w:r w:rsidR="00645EA0">
        <w:rPr>
          <w:rFonts w:cs="Arial"/>
          <w:sz w:val="22"/>
        </w:rPr>
        <w:t xml:space="preserve">core </w:t>
      </w:r>
      <w:r w:rsidR="009F1A91">
        <w:rPr>
          <w:rFonts w:cs="Arial"/>
          <w:sz w:val="22"/>
        </w:rPr>
        <w:t>IVAS algorithm.</w:t>
      </w:r>
    </w:p>
    <w:p w:rsidRPr="003476DA" w:rsidR="003476DA" w:rsidP="003476DA" w:rsidRDefault="003476DA" w14:paraId="0BCCB792" w14:textId="172AC070">
      <w:pPr>
        <w:pStyle w:val="Heading2"/>
        <w:rPr>
          <w:sz w:val="22"/>
          <w:szCs w:val="18"/>
        </w:rPr>
      </w:pPr>
      <w:r w:rsidRPr="003476DA">
        <w:rPr>
          <w:sz w:val="22"/>
          <w:szCs w:val="18"/>
        </w:rPr>
        <w:t>3.</w:t>
      </w:r>
      <w:r w:rsidR="00500A13">
        <w:rPr>
          <w:sz w:val="22"/>
          <w:szCs w:val="18"/>
        </w:rPr>
        <w:t>3</w:t>
      </w:r>
      <w:r w:rsidRPr="003476DA">
        <w:rPr>
          <w:sz w:val="22"/>
          <w:szCs w:val="18"/>
        </w:rPr>
        <w:t xml:space="preserve"> </w:t>
      </w:r>
      <w:r w:rsidR="00FF1381">
        <w:rPr>
          <w:sz w:val="22"/>
          <w:szCs w:val="18"/>
        </w:rPr>
        <w:t>Relation of track group</w:t>
      </w:r>
      <w:r w:rsidR="000321EB">
        <w:rPr>
          <w:sz w:val="22"/>
          <w:szCs w:val="18"/>
        </w:rPr>
        <w:t>s</w:t>
      </w:r>
      <w:r w:rsidR="00FF1381">
        <w:rPr>
          <w:sz w:val="22"/>
          <w:szCs w:val="18"/>
        </w:rPr>
        <w:t xml:space="preserve"> to e</w:t>
      </w:r>
      <w:r w:rsidRPr="003476DA">
        <w:rPr>
          <w:sz w:val="22"/>
          <w:szCs w:val="18"/>
        </w:rPr>
        <w:t>ncoder input formats</w:t>
      </w:r>
    </w:p>
    <w:p w:rsidRPr="00621C88" w:rsidR="00561206" w:rsidP="009E0A92" w:rsidRDefault="00543A46" w14:paraId="67716C7A" w14:textId="4BD87537">
      <w:pPr>
        <w:widowControl/>
        <w:overflowPunct w:val="0"/>
        <w:autoSpaceDE w:val="0"/>
        <w:autoSpaceDN w:val="0"/>
        <w:adjustRightInd w:val="0"/>
        <w:spacing w:after="180" w:line="240" w:lineRule="auto"/>
        <w:textAlignment w:val="baseline"/>
        <w:rPr>
          <w:rFonts w:cs="Arial"/>
          <w:sz w:val="22"/>
        </w:rPr>
      </w:pPr>
      <w:r>
        <w:rPr>
          <w:rFonts w:cs="Arial"/>
          <w:sz w:val="22"/>
        </w:rPr>
        <w:t>The encoder input formats and format combinations to be supported by the IVAS codec remain under discussion.</w:t>
      </w:r>
      <w:r w:rsidR="00706908">
        <w:rPr>
          <w:rFonts w:cs="Arial"/>
          <w:sz w:val="22"/>
        </w:rPr>
        <w:t xml:space="preserve"> Considering that the track group concept and the metadata framework related to its use place restrictions on both </w:t>
      </w:r>
      <w:r w:rsidR="00FF1381">
        <w:rPr>
          <w:rFonts w:cs="Arial"/>
          <w:sz w:val="22"/>
        </w:rPr>
        <w:t xml:space="preserve">supported </w:t>
      </w:r>
      <w:r w:rsidR="00706908">
        <w:rPr>
          <w:rFonts w:cs="Arial"/>
          <w:sz w:val="22"/>
        </w:rPr>
        <w:t>encoder input formats and their combinations, it</w:t>
      </w:r>
      <w:r w:rsidR="00FF1381">
        <w:rPr>
          <w:rFonts w:cs="Arial"/>
          <w:sz w:val="22"/>
        </w:rPr>
        <w:t xml:space="preserve"> seems premature to </w:t>
      </w:r>
      <w:r w:rsidR="00855D49">
        <w:rPr>
          <w:rFonts w:cs="Arial"/>
          <w:sz w:val="22"/>
        </w:rPr>
        <w:t xml:space="preserve">consider the </w:t>
      </w:r>
      <w:r w:rsidRPr="00621C88" w:rsidR="00855D49">
        <w:rPr>
          <w:rFonts w:cs="Arial"/>
          <w:sz w:val="22"/>
        </w:rPr>
        <w:t>track group concept for the IVAS codec prior to progressing the encoder input formats.</w:t>
      </w:r>
      <w:r w:rsidRPr="00621C88" w:rsidR="00E8485D">
        <w:rPr>
          <w:rFonts w:cs="Arial"/>
          <w:sz w:val="22"/>
        </w:rPr>
        <w:t xml:space="preserve"> In particular, these limitations seem to </w:t>
      </w:r>
      <w:r w:rsidRPr="00621C88" w:rsidR="00FD367E">
        <w:rPr>
          <w:rFonts w:cs="Arial"/>
          <w:sz w:val="22"/>
        </w:rPr>
        <w:t>concern metadata-based formats such as MASA and HTF.</w:t>
      </w:r>
    </w:p>
    <w:p w:rsidRPr="00621C88" w:rsidR="00200181" w:rsidP="009E0A92" w:rsidRDefault="009A42B3" w14:paraId="2552012C" w14:textId="0A89A8DC">
      <w:pPr>
        <w:widowControl/>
        <w:overflowPunct w:val="0"/>
        <w:autoSpaceDE w:val="0"/>
        <w:autoSpaceDN w:val="0"/>
        <w:adjustRightInd w:val="0"/>
        <w:spacing w:after="180" w:line="240" w:lineRule="auto"/>
        <w:textAlignment w:val="baseline"/>
        <w:rPr>
          <w:rFonts w:cs="Arial"/>
          <w:sz w:val="22"/>
        </w:rPr>
      </w:pPr>
      <w:r w:rsidRPr="00621C88">
        <w:rPr>
          <w:rFonts w:cs="Arial"/>
          <w:sz w:val="22"/>
        </w:rPr>
        <w:t xml:space="preserve">One recent proposal [5] attempts to provide some solution to this limitation </w:t>
      </w:r>
      <w:r w:rsidRPr="00621C88" w:rsidR="00C849F5">
        <w:rPr>
          <w:rFonts w:cs="Arial"/>
          <w:sz w:val="22"/>
        </w:rPr>
        <w:t>created</w:t>
      </w:r>
      <w:r w:rsidRPr="00621C88">
        <w:rPr>
          <w:rFonts w:cs="Arial"/>
          <w:sz w:val="22"/>
        </w:rPr>
        <w:t xml:space="preserve"> by the track group concept. </w:t>
      </w:r>
      <w:r w:rsidRPr="00621C88" w:rsidR="00C849F5">
        <w:rPr>
          <w:rFonts w:cs="Arial"/>
          <w:sz w:val="22"/>
        </w:rPr>
        <w:t>The</w:t>
      </w:r>
      <w:r w:rsidRPr="00621C88">
        <w:rPr>
          <w:rFonts w:cs="Arial"/>
          <w:sz w:val="22"/>
        </w:rPr>
        <w:t xml:space="preserve"> propos</w:t>
      </w:r>
      <w:r w:rsidRPr="00621C88" w:rsidR="00C849F5">
        <w:rPr>
          <w:rFonts w:cs="Arial"/>
          <w:sz w:val="22"/>
        </w:rPr>
        <w:t>al</w:t>
      </w:r>
      <w:r w:rsidRPr="00621C88">
        <w:rPr>
          <w:rFonts w:cs="Arial"/>
          <w:sz w:val="22"/>
        </w:rPr>
        <w:t xml:space="preserve"> </w:t>
      </w:r>
      <w:r w:rsidRPr="00621C88" w:rsidR="00C849F5">
        <w:rPr>
          <w:rFonts w:cs="Arial"/>
          <w:sz w:val="22"/>
        </w:rPr>
        <w:t xml:space="preserve">is </w:t>
      </w:r>
      <w:r w:rsidRPr="00621C88">
        <w:rPr>
          <w:rFonts w:cs="Arial"/>
          <w:sz w:val="22"/>
        </w:rPr>
        <w:t xml:space="preserve">an external metadata passthrough to allow for encoder input formats that do not </w:t>
      </w:r>
      <w:r w:rsidRPr="00621C88" w:rsidR="00E4334F">
        <w:rPr>
          <w:rFonts w:cs="Arial"/>
          <w:sz w:val="22"/>
        </w:rPr>
        <w:t xml:space="preserve">fully </w:t>
      </w:r>
      <w:r w:rsidRPr="00621C88">
        <w:rPr>
          <w:rFonts w:cs="Arial"/>
          <w:sz w:val="22"/>
        </w:rPr>
        <w:t xml:space="preserve">correspond to the </w:t>
      </w:r>
      <w:r w:rsidRPr="00621C88" w:rsidR="00E4334F">
        <w:rPr>
          <w:rFonts w:cs="Arial"/>
          <w:sz w:val="22"/>
        </w:rPr>
        <w:t xml:space="preserve">definitions used for the </w:t>
      </w:r>
      <w:r w:rsidRPr="00621C88">
        <w:rPr>
          <w:rFonts w:cs="Arial"/>
          <w:sz w:val="22"/>
        </w:rPr>
        <w:t>proposed track group framework.</w:t>
      </w:r>
      <w:r w:rsidRPr="00621C88" w:rsidR="00C849F5">
        <w:rPr>
          <w:rFonts w:cs="Arial"/>
          <w:sz w:val="22"/>
        </w:rPr>
        <w:t xml:space="preserve"> Specifically, any metadata could be passed outside the IVAS encoding and </w:t>
      </w:r>
      <w:r w:rsidRPr="00621C88" w:rsidR="00643DAA">
        <w:rPr>
          <w:rFonts w:cs="Arial"/>
          <w:sz w:val="22"/>
        </w:rPr>
        <w:t xml:space="preserve">then utilized by an interoperable external renderer. This proposal is however another example of </w:t>
      </w:r>
      <w:r w:rsidRPr="00621C88" w:rsidR="00256489">
        <w:rPr>
          <w:rFonts w:cs="Arial"/>
          <w:sz w:val="22"/>
        </w:rPr>
        <w:t xml:space="preserve">a </w:t>
      </w:r>
      <w:r w:rsidRPr="00621C88" w:rsidR="00643DAA">
        <w:rPr>
          <w:rFonts w:cs="Arial"/>
          <w:sz w:val="22"/>
        </w:rPr>
        <w:t>solution that does not promote interoperability of the end-to-end system.</w:t>
      </w:r>
      <w:r w:rsidRPr="00621C88" w:rsidR="00256489">
        <w:rPr>
          <w:rFonts w:cs="Arial"/>
          <w:sz w:val="22"/>
        </w:rPr>
        <w:t xml:space="preserve"> As previously discussed, it is </w:t>
      </w:r>
      <w:r w:rsidRPr="00621C88" w:rsidR="00621C88">
        <w:rPr>
          <w:rFonts w:cs="Arial"/>
          <w:sz w:val="22"/>
        </w:rPr>
        <w:t>important for the success of the IVAS codec that the IVAS renderer is capable of delivering the well-tested IVAS performance for all use cases and signals.</w:t>
      </w:r>
    </w:p>
    <w:p w:rsidRPr="00621C88" w:rsidR="004D0259" w:rsidP="004D0259" w:rsidRDefault="004D0259" w14:paraId="4ACB7029" w14:textId="2B8C2897">
      <w:pPr>
        <w:pStyle w:val="Heading2"/>
        <w:rPr>
          <w:sz w:val="22"/>
          <w:szCs w:val="18"/>
        </w:rPr>
      </w:pPr>
      <w:r w:rsidRPr="00621C88">
        <w:rPr>
          <w:sz w:val="22"/>
          <w:szCs w:val="18"/>
        </w:rPr>
        <w:t xml:space="preserve">3.4 </w:t>
      </w:r>
      <w:r w:rsidRPr="00621C88" w:rsidR="00C60AA9">
        <w:rPr>
          <w:sz w:val="22"/>
          <w:szCs w:val="18"/>
        </w:rPr>
        <w:t>Potential way forward for track group features</w:t>
      </w:r>
    </w:p>
    <w:p w:rsidR="00480B46" w:rsidP="009354BA" w:rsidRDefault="00480B46" w14:paraId="0D080C20" w14:textId="172F7E14">
      <w:pPr>
        <w:widowControl/>
        <w:overflowPunct w:val="0"/>
        <w:autoSpaceDE w:val="0"/>
        <w:autoSpaceDN w:val="0"/>
        <w:adjustRightInd w:val="0"/>
        <w:spacing w:after="180" w:line="240" w:lineRule="auto"/>
        <w:textAlignment w:val="baseline"/>
        <w:rPr>
          <w:rFonts w:cs="Arial"/>
          <w:sz w:val="22"/>
        </w:rPr>
      </w:pPr>
      <w:r w:rsidRPr="00621C88">
        <w:rPr>
          <w:rFonts w:cs="Arial"/>
          <w:sz w:val="22"/>
        </w:rPr>
        <w:t>As a whole, it is not entir</w:t>
      </w:r>
      <w:r>
        <w:rPr>
          <w:rFonts w:cs="Arial"/>
          <w:sz w:val="22"/>
        </w:rPr>
        <w:t>ely clear what is the true advantage, if any, gained by the track group system. However, it is clearer that there are some issues when it comes to the suitability of the concept for IVAS.</w:t>
      </w:r>
    </w:p>
    <w:p w:rsidR="00480B46" w:rsidP="009354BA" w:rsidRDefault="009036A0" w14:paraId="4CD538BD" w14:textId="57771A2F">
      <w:pPr>
        <w:widowControl/>
        <w:overflowPunct w:val="0"/>
        <w:autoSpaceDE w:val="0"/>
        <w:autoSpaceDN w:val="0"/>
        <w:adjustRightInd w:val="0"/>
        <w:spacing w:after="180" w:line="240" w:lineRule="auto"/>
        <w:textAlignment w:val="baseline"/>
        <w:rPr>
          <w:rFonts w:cs="Arial"/>
          <w:sz w:val="22"/>
        </w:rPr>
      </w:pPr>
      <w:r>
        <w:rPr>
          <w:rFonts w:cs="Arial"/>
          <w:sz w:val="22"/>
        </w:rPr>
        <w:t>Based on the above discussion, the source is of the opinion that it makes most practical sense to consider the track group concept</w:t>
      </w:r>
      <w:r w:rsidR="00480B46">
        <w:rPr>
          <w:rFonts w:cs="Arial"/>
          <w:sz w:val="22"/>
        </w:rPr>
        <w:t xml:space="preserve"> for IVAS</w:t>
      </w:r>
      <w:r>
        <w:rPr>
          <w:rFonts w:cs="Arial"/>
          <w:sz w:val="22"/>
        </w:rPr>
        <w:t xml:space="preserve"> only after the encoder input formats are clearly defined and agreed. </w:t>
      </w:r>
      <w:r w:rsidR="00AC6ABB">
        <w:rPr>
          <w:rFonts w:cs="Arial"/>
          <w:sz w:val="22"/>
        </w:rPr>
        <w:t xml:space="preserve">This also gives an opportunity to optimize the track group concept such that it does not create any additional limitations for the codec design that may not yet be fully understood. </w:t>
      </w:r>
      <w:r w:rsidR="008D7DD8">
        <w:rPr>
          <w:rFonts w:cs="Arial"/>
          <w:sz w:val="22"/>
        </w:rPr>
        <w:t>Furthermore, the issues relating to end-to-end interoperability and quality of basic audio scene manipulation use cases should be addressed</w:t>
      </w:r>
      <w:r w:rsidR="00480B46">
        <w:rPr>
          <w:rFonts w:cs="Arial"/>
          <w:sz w:val="22"/>
        </w:rPr>
        <w:t xml:space="preserve"> in this concept</w:t>
      </w:r>
      <w:r w:rsidR="008D7DD8">
        <w:rPr>
          <w:rFonts w:cs="Arial"/>
          <w:sz w:val="22"/>
        </w:rPr>
        <w:t>.</w:t>
      </w:r>
    </w:p>
    <w:p w:rsidR="009354BA" w:rsidP="009354BA" w:rsidRDefault="00767E65" w14:paraId="4399DD38" w14:textId="34B85339">
      <w:pPr>
        <w:widowControl/>
        <w:overflowPunct w:val="0"/>
        <w:autoSpaceDE w:val="0"/>
        <w:autoSpaceDN w:val="0"/>
        <w:adjustRightInd w:val="0"/>
        <w:spacing w:after="180" w:line="240" w:lineRule="auto"/>
        <w:textAlignment w:val="baseline"/>
        <w:rPr>
          <w:rFonts w:cs="Arial"/>
          <w:sz w:val="22"/>
        </w:rPr>
      </w:pPr>
      <w:r>
        <w:rPr>
          <w:rFonts w:cs="Arial"/>
          <w:sz w:val="22"/>
        </w:rPr>
        <w:t>The source notes that m</w:t>
      </w:r>
      <w:r w:rsidR="00711EB8">
        <w:rPr>
          <w:rFonts w:cs="Arial"/>
          <w:sz w:val="22"/>
        </w:rPr>
        <w:t>any types of metadata are included in the current proposals built on top of the track group concept</w:t>
      </w:r>
      <w:r w:rsidR="00B13CDD">
        <w:rPr>
          <w:rFonts w:cs="Arial"/>
          <w:sz w:val="22"/>
        </w:rPr>
        <w:t xml:space="preserve"> [6, 7]</w:t>
      </w:r>
      <w:r w:rsidR="00711EB8">
        <w:rPr>
          <w:rFonts w:cs="Arial"/>
          <w:sz w:val="22"/>
        </w:rPr>
        <w:t>.</w:t>
      </w:r>
      <w:r>
        <w:rPr>
          <w:rFonts w:cs="Arial"/>
          <w:sz w:val="22"/>
        </w:rPr>
        <w:t xml:space="preserve"> At the present time, it could be considered to evaluate the usefulness of these metadata features on their own. The features that seem useful could then be considered in IVAS-4 on their own</w:t>
      </w:r>
      <w:r w:rsidR="00D96A69">
        <w:rPr>
          <w:rFonts w:cs="Arial"/>
          <w:sz w:val="22"/>
        </w:rPr>
        <w:t xml:space="preserve"> without the added complexities of the track group system.</w:t>
      </w:r>
    </w:p>
    <w:p w:rsidR="008C1031" w:rsidP="009354BA" w:rsidRDefault="008C1031" w14:paraId="1E5D90A5" w14:textId="04A26B04">
      <w:pPr>
        <w:widowControl/>
        <w:overflowPunct w:val="0"/>
        <w:autoSpaceDE w:val="0"/>
        <w:autoSpaceDN w:val="0"/>
        <w:adjustRightInd w:val="0"/>
        <w:spacing w:after="180" w:line="240" w:lineRule="auto"/>
        <w:textAlignment w:val="baseline"/>
        <w:rPr>
          <w:rFonts w:cs="Arial"/>
          <w:sz w:val="22"/>
        </w:rPr>
      </w:pPr>
      <w:r>
        <w:rPr>
          <w:rFonts w:cs="Arial"/>
          <w:sz w:val="22"/>
        </w:rPr>
        <w:t xml:space="preserve">Finally, it seems nothing precludes an IVAS proponent from enabling the track group concept inside their IVAS candidate. What this means in practice is that a proponent may implement a track group generator and controller (Figure 1) inside the IVAS encoder to generate the track groups and control their properties based on the external control signals providing, e.g., total bit rate, coding bandwidth, and DTX on/off indication. </w:t>
      </w:r>
      <w:r w:rsidR="008D67AA">
        <w:rPr>
          <w:rFonts w:cs="Arial"/>
          <w:sz w:val="22"/>
        </w:rPr>
        <w:t>Based on this data, the module allocates the track group information and the proponent encoder can then jointly encode the tracks in a track group.</w:t>
      </w:r>
      <w:r>
        <w:rPr>
          <w:rFonts w:cs="Arial"/>
          <w:sz w:val="22"/>
        </w:rPr>
        <w:t xml:space="preserve"> </w:t>
      </w:r>
      <w:r w:rsidR="0074403B">
        <w:rPr>
          <w:rFonts w:cs="Arial"/>
          <w:sz w:val="22"/>
        </w:rPr>
        <w:t>This</w:t>
      </w:r>
      <w:r w:rsidRPr="0074403B" w:rsidR="0074403B">
        <w:rPr>
          <w:rFonts w:cs="Arial"/>
          <w:sz w:val="22"/>
        </w:rPr>
        <w:t xml:space="preserve"> alternative approach of integrating the concept directly into the IVAS encoder </w:t>
      </w:r>
      <w:r w:rsidR="0074403B">
        <w:rPr>
          <w:rFonts w:cs="Arial"/>
          <w:sz w:val="22"/>
        </w:rPr>
        <w:t xml:space="preserve">(instance) </w:t>
      </w:r>
      <w:r w:rsidRPr="0074403B" w:rsidR="0074403B">
        <w:rPr>
          <w:rFonts w:cs="Arial"/>
          <w:sz w:val="22"/>
        </w:rPr>
        <w:t>would provide more design freedom for the IVAS codec proponents</w:t>
      </w:r>
      <w:r w:rsidR="0074403B">
        <w:rPr>
          <w:rFonts w:cs="Arial"/>
          <w:sz w:val="22"/>
        </w:rPr>
        <w:t xml:space="preserve">. For example, </w:t>
      </w:r>
      <w:r w:rsidR="0002090B">
        <w:rPr>
          <w:rFonts w:cs="Arial"/>
          <w:sz w:val="22"/>
        </w:rPr>
        <w:t>any</w:t>
      </w:r>
      <w:r w:rsidR="0074403B">
        <w:rPr>
          <w:rFonts w:cs="Arial"/>
          <w:sz w:val="22"/>
        </w:rPr>
        <w:t xml:space="preserve"> proponent who see</w:t>
      </w:r>
      <w:r w:rsidR="0002090B">
        <w:rPr>
          <w:rFonts w:cs="Arial"/>
          <w:sz w:val="22"/>
        </w:rPr>
        <w:t>s</w:t>
      </w:r>
      <w:r w:rsidR="0074403B">
        <w:rPr>
          <w:rFonts w:cs="Arial"/>
          <w:sz w:val="22"/>
        </w:rPr>
        <w:t xml:space="preserve"> no need for such module could skip implementing it.</w:t>
      </w:r>
    </w:p>
    <w:p w:rsidR="0062753C" w:rsidP="0062753C" w:rsidRDefault="0072467A" w14:paraId="1CD71722" w14:textId="1E2ABE26">
      <w:pPr>
        <w:pStyle w:val="Heading1"/>
      </w:pPr>
      <w:r>
        <w:t>4</w:t>
      </w:r>
      <w:r w:rsidR="0062753C">
        <w:t>. Summary</w:t>
      </w:r>
      <w:r w:rsidR="003474E5">
        <w:t xml:space="preserve"> and proposal</w:t>
      </w:r>
    </w:p>
    <w:p w:rsidR="00855D49" w:rsidP="009E0A92" w:rsidRDefault="00855D49" w14:paraId="01C34B79" w14:textId="77777777">
      <w:pPr>
        <w:widowControl/>
        <w:overflowPunct w:val="0"/>
        <w:autoSpaceDE w:val="0"/>
        <w:autoSpaceDN w:val="0"/>
        <w:adjustRightInd w:val="0"/>
        <w:spacing w:after="180" w:line="240" w:lineRule="auto"/>
        <w:textAlignment w:val="baseline"/>
        <w:rPr>
          <w:rFonts w:cs="Arial"/>
          <w:sz w:val="22"/>
        </w:rPr>
      </w:pPr>
      <w:r>
        <w:rPr>
          <w:rFonts w:cs="Arial"/>
          <w:sz w:val="22"/>
        </w:rPr>
        <w:t>This input document discusses the suitability of the track group concept for the IVAS codec.</w:t>
      </w:r>
    </w:p>
    <w:p w:rsidR="0062753C" w:rsidP="009E0A92" w:rsidRDefault="006062E9" w14:paraId="78F900DE" w14:textId="4F658966">
      <w:pPr>
        <w:widowControl/>
        <w:overflowPunct w:val="0"/>
        <w:autoSpaceDE w:val="0"/>
        <w:autoSpaceDN w:val="0"/>
        <w:adjustRightInd w:val="0"/>
        <w:spacing w:after="180" w:line="240" w:lineRule="auto"/>
        <w:textAlignment w:val="baseline"/>
        <w:rPr>
          <w:rFonts w:cs="Arial"/>
          <w:sz w:val="22"/>
        </w:rPr>
      </w:pPr>
      <w:r>
        <w:rPr>
          <w:rFonts w:cs="Arial"/>
          <w:sz w:val="22"/>
        </w:rPr>
        <w:t>We</w:t>
      </w:r>
      <w:r w:rsidR="00855D49">
        <w:rPr>
          <w:rFonts w:cs="Arial"/>
          <w:sz w:val="22"/>
        </w:rPr>
        <w:t xml:space="preserve"> f</w:t>
      </w:r>
      <w:r>
        <w:rPr>
          <w:rFonts w:cs="Arial"/>
          <w:sz w:val="22"/>
        </w:rPr>
        <w:t>ind</w:t>
      </w:r>
      <w:r w:rsidR="00855D49">
        <w:rPr>
          <w:rFonts w:cs="Arial"/>
          <w:sz w:val="22"/>
        </w:rPr>
        <w:t xml:space="preserve"> out that the concept makes it difficult to enable certain important spatial audio use cases with end-to-end quality. </w:t>
      </w:r>
      <w:r w:rsidR="00257CF0">
        <w:rPr>
          <w:rFonts w:cs="Arial"/>
          <w:sz w:val="22"/>
        </w:rPr>
        <w:t>E</w:t>
      </w:r>
      <w:r w:rsidR="00855D49">
        <w:rPr>
          <w:rFonts w:cs="Arial"/>
          <w:sz w:val="22"/>
        </w:rPr>
        <w:t>xternal render</w:t>
      </w:r>
      <w:r w:rsidR="00257CF0">
        <w:rPr>
          <w:rFonts w:cs="Arial"/>
          <w:sz w:val="22"/>
        </w:rPr>
        <w:t>ing</w:t>
      </w:r>
      <w:r>
        <w:rPr>
          <w:rFonts w:cs="Arial"/>
          <w:sz w:val="22"/>
        </w:rPr>
        <w:t xml:space="preserve"> would need to be used</w:t>
      </w:r>
      <w:r w:rsidR="00855D49">
        <w:rPr>
          <w:rFonts w:cs="Arial"/>
          <w:sz w:val="22"/>
        </w:rPr>
        <w:t xml:space="preserve"> for even fairly minor and basic scene modification controls</w:t>
      </w:r>
      <w:r w:rsidR="00257CF0">
        <w:rPr>
          <w:rFonts w:cs="Arial"/>
          <w:sz w:val="22"/>
        </w:rPr>
        <w:t xml:space="preserve"> lessening the usefulness of the IVAS renderer</w:t>
      </w:r>
      <w:r w:rsidR="00855D49">
        <w:rPr>
          <w:rFonts w:cs="Arial"/>
          <w:sz w:val="22"/>
        </w:rPr>
        <w:t>. The quality and use case support of various track group generation and control modules will also present issues. Thus, it would need to be clarified whether the intention is to standardize such module as part of the IVAS project or not.</w:t>
      </w:r>
    </w:p>
    <w:p w:rsidRPr="005D1C0E" w:rsidR="00855D49" w:rsidP="009E0A92" w:rsidRDefault="006062E9" w14:paraId="26D97235" w14:textId="3086AD97">
      <w:pPr>
        <w:widowControl/>
        <w:overflowPunct w:val="0"/>
        <w:autoSpaceDE w:val="0"/>
        <w:autoSpaceDN w:val="0"/>
        <w:adjustRightInd w:val="0"/>
        <w:spacing w:after="180" w:line="240" w:lineRule="auto"/>
        <w:textAlignment w:val="baseline"/>
        <w:rPr>
          <w:rFonts w:cs="Arial"/>
          <w:sz w:val="22"/>
        </w:rPr>
      </w:pPr>
      <w:r>
        <w:rPr>
          <w:rFonts w:cs="Arial"/>
          <w:sz w:val="22"/>
        </w:rPr>
        <w:t xml:space="preserve">Finally, </w:t>
      </w:r>
      <w:r w:rsidR="00C924BA">
        <w:rPr>
          <w:rFonts w:cs="Arial"/>
          <w:sz w:val="22"/>
        </w:rPr>
        <w:t>the source notes that IVAS encoder input formats and format combinations are still being discussed.</w:t>
      </w:r>
      <w:r w:rsidR="006F13DC">
        <w:rPr>
          <w:rFonts w:cs="Arial"/>
          <w:sz w:val="22"/>
        </w:rPr>
        <w:t xml:space="preserve"> It is premature to take decisions on concepts that create limitations for the audio support and basic immersive </w:t>
      </w:r>
      <w:r w:rsidRPr="005D1C0E" w:rsidR="006F13DC">
        <w:rPr>
          <w:rFonts w:cs="Arial"/>
          <w:sz w:val="22"/>
        </w:rPr>
        <w:t>audio use cases.</w:t>
      </w:r>
    </w:p>
    <w:p w:rsidRPr="005D1C0E" w:rsidR="00377D74" w:rsidP="009E0A92" w:rsidRDefault="00377D74" w14:paraId="39BE3A5F" w14:textId="203EE117">
      <w:pPr>
        <w:widowControl/>
        <w:overflowPunct w:val="0"/>
        <w:autoSpaceDE w:val="0"/>
        <w:autoSpaceDN w:val="0"/>
        <w:adjustRightInd w:val="0"/>
        <w:spacing w:after="180" w:line="240" w:lineRule="auto"/>
        <w:textAlignment w:val="baseline"/>
        <w:rPr>
          <w:rFonts w:cs="Arial"/>
          <w:sz w:val="22"/>
        </w:rPr>
      </w:pPr>
      <w:r w:rsidRPr="005D1C0E">
        <w:rPr>
          <w:rFonts w:cs="Arial"/>
          <w:sz w:val="22"/>
        </w:rPr>
        <w:t xml:space="preserve">Based on these observations, we propose to agree on the following </w:t>
      </w:r>
      <w:r w:rsidR="00F2117F">
        <w:rPr>
          <w:rFonts w:cs="Arial"/>
          <w:sz w:val="22"/>
        </w:rPr>
        <w:t>steps</w:t>
      </w:r>
      <w:r w:rsidRPr="005D1C0E">
        <w:rPr>
          <w:rFonts w:cs="Arial"/>
          <w:sz w:val="22"/>
        </w:rPr>
        <w:t>:</w:t>
      </w:r>
    </w:p>
    <w:p w:rsidRPr="005D1C0E" w:rsidR="00377D74" w:rsidP="00377D74" w:rsidRDefault="006351F8" w14:paraId="75498881" w14:textId="6D0A2CD0">
      <w:pPr>
        <w:pStyle w:val="ListParagraph"/>
        <w:widowControl/>
        <w:numPr>
          <w:ilvl w:val="0"/>
          <w:numId w:val="9"/>
        </w:numPr>
        <w:overflowPunct w:val="0"/>
        <w:autoSpaceDE w:val="0"/>
        <w:autoSpaceDN w:val="0"/>
        <w:adjustRightInd w:val="0"/>
        <w:spacing w:after="180" w:line="240" w:lineRule="auto"/>
        <w:textAlignment w:val="baseline"/>
        <w:rPr>
          <w:rFonts w:cs="Arial"/>
        </w:rPr>
      </w:pPr>
      <w:r w:rsidRPr="005D1C0E">
        <w:rPr>
          <w:rFonts w:cs="Arial"/>
        </w:rPr>
        <w:t>Define</w:t>
      </w:r>
      <w:r w:rsidRPr="005D1C0E" w:rsidR="00E33BAB">
        <w:rPr>
          <w:rFonts w:cs="Arial"/>
        </w:rPr>
        <w:t xml:space="preserve"> </w:t>
      </w:r>
      <w:r w:rsidRPr="005D1C0E" w:rsidR="00065A26">
        <w:rPr>
          <w:rFonts w:cs="Arial"/>
        </w:rPr>
        <w:t xml:space="preserve">the </w:t>
      </w:r>
      <w:r w:rsidRPr="005D1C0E" w:rsidR="00E33BAB">
        <w:rPr>
          <w:rFonts w:cs="Arial"/>
        </w:rPr>
        <w:t xml:space="preserve">encoder input formats and format combinations </w:t>
      </w:r>
      <w:r w:rsidRPr="005D1C0E" w:rsidR="00065A26">
        <w:rPr>
          <w:rFonts w:cs="Arial"/>
        </w:rPr>
        <w:t>to be supported by</w:t>
      </w:r>
      <w:r w:rsidRPr="005D1C0E" w:rsidR="00E33BAB">
        <w:rPr>
          <w:rFonts w:cs="Arial"/>
        </w:rPr>
        <w:t xml:space="preserve"> IVAS</w:t>
      </w:r>
    </w:p>
    <w:p w:rsidRPr="005D1C0E" w:rsidR="00E33BAB" w:rsidP="00377D74" w:rsidRDefault="00E33BAB" w14:paraId="5B4B08AB" w14:textId="7E449FDE">
      <w:pPr>
        <w:pStyle w:val="ListParagraph"/>
        <w:widowControl/>
        <w:numPr>
          <w:ilvl w:val="0"/>
          <w:numId w:val="9"/>
        </w:numPr>
        <w:overflowPunct w:val="0"/>
        <w:autoSpaceDE w:val="0"/>
        <w:autoSpaceDN w:val="0"/>
        <w:adjustRightInd w:val="0"/>
        <w:spacing w:after="180" w:line="240" w:lineRule="auto"/>
        <w:textAlignment w:val="baseline"/>
        <w:rPr>
          <w:rFonts w:cs="Arial"/>
        </w:rPr>
      </w:pPr>
      <w:r w:rsidRPr="005D1C0E">
        <w:rPr>
          <w:rFonts w:cs="Arial"/>
        </w:rPr>
        <w:t>In parallel,</w:t>
      </w:r>
      <w:r w:rsidRPr="005D1C0E" w:rsidR="00A43CDD">
        <w:rPr>
          <w:rFonts w:cs="Arial"/>
        </w:rPr>
        <w:t xml:space="preserve"> identify</w:t>
      </w:r>
      <w:r w:rsidRPr="005D1C0E">
        <w:rPr>
          <w:rFonts w:cs="Arial"/>
        </w:rPr>
        <w:t xml:space="preserve"> </w:t>
      </w:r>
      <w:r w:rsidRPr="005D1C0E" w:rsidR="00065A26">
        <w:rPr>
          <w:rFonts w:cs="Arial"/>
        </w:rPr>
        <w:t>th</w:t>
      </w:r>
      <w:r w:rsidR="00A02ECD">
        <w:rPr>
          <w:rFonts w:cs="Arial"/>
        </w:rPr>
        <w:t>ose</w:t>
      </w:r>
      <w:r w:rsidRPr="005D1C0E" w:rsidR="00065A26">
        <w:rPr>
          <w:rFonts w:cs="Arial"/>
        </w:rPr>
        <w:t xml:space="preserve"> </w:t>
      </w:r>
      <w:r w:rsidRPr="005D1C0E">
        <w:rPr>
          <w:rFonts w:cs="Arial"/>
        </w:rPr>
        <w:t>metadata provided</w:t>
      </w:r>
      <w:r w:rsidRPr="005D1C0E" w:rsidR="00065A26">
        <w:rPr>
          <w:rFonts w:cs="Arial"/>
        </w:rPr>
        <w:t xml:space="preserve"> in track group proposals</w:t>
      </w:r>
      <w:r w:rsidRPr="005D1C0E" w:rsidR="00A43CDD">
        <w:rPr>
          <w:rFonts w:cs="Arial"/>
        </w:rPr>
        <w:t xml:space="preserve"> that can be </w:t>
      </w:r>
      <w:r w:rsidRPr="005D1C0E" w:rsidR="009558AF">
        <w:rPr>
          <w:rFonts w:cs="Arial"/>
        </w:rPr>
        <w:t xml:space="preserve">beneficial </w:t>
      </w:r>
      <w:r w:rsidR="00543860">
        <w:rPr>
          <w:rFonts w:cs="Arial"/>
        </w:rPr>
        <w:t>f</w:t>
      </w:r>
      <w:r w:rsidRPr="005D1C0E" w:rsidR="009558AF">
        <w:rPr>
          <w:rFonts w:cs="Arial"/>
        </w:rPr>
        <w:t>o</w:t>
      </w:r>
      <w:r w:rsidR="00543860">
        <w:rPr>
          <w:rFonts w:cs="Arial"/>
        </w:rPr>
        <w:t>r</w:t>
      </w:r>
      <w:r w:rsidRPr="005D1C0E" w:rsidR="009558AF">
        <w:rPr>
          <w:rFonts w:cs="Arial"/>
        </w:rPr>
        <w:t xml:space="preserve"> the codec on their own, and </w:t>
      </w:r>
      <w:r w:rsidRPr="005D1C0E" w:rsidR="006351F8">
        <w:rPr>
          <w:rFonts w:cs="Arial"/>
        </w:rPr>
        <w:t>specify</w:t>
      </w:r>
      <w:r w:rsidRPr="005D1C0E" w:rsidR="009558AF">
        <w:rPr>
          <w:rFonts w:cs="Arial"/>
        </w:rPr>
        <w:t xml:space="preserve"> those </w:t>
      </w:r>
      <w:r w:rsidRPr="005D1C0E" w:rsidR="006351F8">
        <w:rPr>
          <w:rFonts w:cs="Arial"/>
        </w:rPr>
        <w:t xml:space="preserve">individually </w:t>
      </w:r>
      <w:r w:rsidRPr="005D1C0E" w:rsidR="009558AF">
        <w:rPr>
          <w:rFonts w:cs="Arial"/>
        </w:rPr>
        <w:t>for</w:t>
      </w:r>
      <w:r w:rsidRPr="005D1C0E" w:rsidR="00A43CDD">
        <w:rPr>
          <w:rFonts w:cs="Arial"/>
        </w:rPr>
        <w:t xml:space="preserve"> IVAS</w:t>
      </w:r>
    </w:p>
    <w:p w:rsidRPr="005D1C0E" w:rsidR="009558AF" w:rsidP="00377D74" w:rsidRDefault="004A5958" w14:paraId="48683214" w14:textId="1B2428A5">
      <w:pPr>
        <w:pStyle w:val="ListParagraph"/>
        <w:widowControl/>
        <w:numPr>
          <w:ilvl w:val="0"/>
          <w:numId w:val="9"/>
        </w:numPr>
        <w:overflowPunct w:val="0"/>
        <w:autoSpaceDE w:val="0"/>
        <w:autoSpaceDN w:val="0"/>
        <w:adjustRightInd w:val="0"/>
        <w:spacing w:after="180" w:line="240" w:lineRule="auto"/>
        <w:textAlignment w:val="baseline"/>
        <w:rPr>
          <w:rFonts w:cs="Arial"/>
        </w:rPr>
      </w:pPr>
      <w:r w:rsidRPr="005D1C0E">
        <w:rPr>
          <w:rFonts w:cs="Arial"/>
        </w:rPr>
        <w:t xml:space="preserve">Afterwards, </w:t>
      </w:r>
      <w:r w:rsidRPr="005D1C0E" w:rsidR="006351F8">
        <w:rPr>
          <w:rFonts w:cs="Arial"/>
        </w:rPr>
        <w:t xml:space="preserve">if mandating track groups appears </w:t>
      </w:r>
      <w:r w:rsidRPr="005D1C0E" w:rsidR="00705835">
        <w:rPr>
          <w:rFonts w:cs="Arial"/>
        </w:rPr>
        <w:t>justifiable</w:t>
      </w:r>
      <w:r w:rsidRPr="005D1C0E" w:rsidR="006351F8">
        <w:rPr>
          <w:rFonts w:cs="Arial"/>
        </w:rPr>
        <w:t>, consider how to update the track group framework to support all</w:t>
      </w:r>
      <w:r w:rsidRPr="005D1C0E" w:rsidR="00AC67B4">
        <w:rPr>
          <w:rFonts w:cs="Arial"/>
        </w:rPr>
        <w:t xml:space="preserve"> </w:t>
      </w:r>
      <w:r w:rsidRPr="005D1C0E" w:rsidR="006351F8">
        <w:rPr>
          <w:rFonts w:cs="Arial"/>
        </w:rPr>
        <w:t>the encoder input formats and format combinations</w:t>
      </w:r>
      <w:r w:rsidR="003F124C">
        <w:rPr>
          <w:rFonts w:cs="Arial"/>
        </w:rPr>
        <w:t xml:space="preserve"> and reintegrate the relevant metadata</w:t>
      </w:r>
      <w:r w:rsidR="0063514B">
        <w:rPr>
          <w:rFonts w:cs="Arial"/>
        </w:rPr>
        <w:t xml:space="preserve"> to the updated model</w:t>
      </w:r>
      <w:bookmarkStart w:name="_GoBack" w:id="2"/>
      <w:bookmarkEnd w:id="2"/>
    </w:p>
    <w:p w:rsidRPr="006F3E66" w:rsidR="0062753C" w:rsidP="009E0A92" w:rsidRDefault="0062753C" w14:paraId="279867E9" w14:textId="77777777">
      <w:pPr>
        <w:widowControl/>
        <w:overflowPunct w:val="0"/>
        <w:autoSpaceDE w:val="0"/>
        <w:autoSpaceDN w:val="0"/>
        <w:adjustRightInd w:val="0"/>
        <w:spacing w:after="180" w:line="240" w:lineRule="auto"/>
        <w:textAlignment w:val="baseline"/>
        <w:rPr>
          <w:rFonts w:cs="Arial"/>
          <w:sz w:val="22"/>
        </w:rPr>
      </w:pPr>
    </w:p>
    <w:p w:rsidRPr="006B363C" w:rsidR="009E0A92" w:rsidP="005958B5" w:rsidRDefault="009E0A92" w14:paraId="25FC9280" w14:textId="77777777">
      <w:pPr>
        <w:pStyle w:val="Heading1"/>
        <w:keepNext/>
        <w:widowControl/>
        <w:ind w:left="357" w:hanging="357"/>
      </w:pPr>
      <w:r w:rsidRPr="006B363C">
        <w:t>References</w:t>
      </w:r>
    </w:p>
    <w:p w:rsidR="00750E4E" w:rsidP="009E0A92" w:rsidRDefault="00750E4E" w14:paraId="7FD760AC" w14:textId="168FCB80">
      <w:pPr>
        <w:ind w:left="567" w:hanging="567"/>
      </w:pPr>
      <w:r w:rsidRPr="00750E4E">
        <w:t>[</w:t>
      </w:r>
      <w:r w:rsidR="00C63EE9">
        <w:t>1</w:t>
      </w:r>
      <w:r w:rsidRPr="00750E4E">
        <w:t>]</w:t>
      </w:r>
      <w:r w:rsidRPr="00750E4E">
        <w:tab/>
      </w:r>
      <w:r w:rsidRPr="00750E4E">
        <w:t>S4-</w:t>
      </w:r>
      <w:r w:rsidR="00C63EE9">
        <w:t>19</w:t>
      </w:r>
      <w:r w:rsidR="00232FEA">
        <w:t>1176</w:t>
      </w:r>
      <w:r w:rsidR="00652ACB">
        <w:t>:</w:t>
      </w:r>
      <w:r w:rsidR="00232FEA">
        <w:t xml:space="preserve"> “On the use of track groups”, Philips</w:t>
      </w:r>
    </w:p>
    <w:p w:rsidR="00232FEA" w:rsidP="009E0A92" w:rsidRDefault="00232FEA" w14:paraId="5CBDE878" w14:textId="13C1FFFC">
      <w:pPr>
        <w:ind w:left="567" w:hanging="567"/>
      </w:pPr>
      <w:r>
        <w:t>[2]</w:t>
      </w:r>
      <w:r>
        <w:tab/>
      </w:r>
      <w:r>
        <w:t>S4-191195: “On the main purpose of audio track groups”, Dolby Laboratories, Inc.</w:t>
      </w:r>
    </w:p>
    <w:p w:rsidR="00157AE2" w:rsidP="009E0A92" w:rsidRDefault="00157AE2" w14:paraId="148621F8" w14:textId="20E3247A">
      <w:pPr>
        <w:ind w:left="567" w:hanging="567"/>
      </w:pPr>
      <w:r>
        <w:t>[3]</w:t>
      </w:r>
      <w:r>
        <w:tab/>
      </w:r>
      <w:r>
        <w:t>S4-191200: “</w:t>
      </w:r>
      <w:r w:rsidRPr="00157AE2">
        <w:t>Input Audio and Session Metadata for the IVAS encoder</w:t>
      </w:r>
      <w:r>
        <w:t>”, Dolby Laboratories, Inc.</w:t>
      </w:r>
    </w:p>
    <w:p w:rsidRPr="00F5489B" w:rsidR="00603060" w:rsidP="009E0A92" w:rsidRDefault="00603060" w14:paraId="44FB2C32" w14:textId="7F05A4CA">
      <w:pPr>
        <w:ind w:left="567" w:hanging="567"/>
      </w:pPr>
      <w:r>
        <w:t>[4]</w:t>
      </w:r>
      <w:r>
        <w:tab/>
      </w:r>
      <w:r>
        <w:t>S4-191172: “</w:t>
      </w:r>
      <w:r w:rsidRPr="00603060">
        <w:t xml:space="preserve">On voice </w:t>
      </w:r>
      <w:r w:rsidRPr="00F5489B">
        <w:t>and priority information for IVAS audio inputs”, Nokia Corporation</w:t>
      </w:r>
    </w:p>
    <w:p w:rsidRPr="00F5489B" w:rsidR="00711EB8" w:rsidP="00711EB8" w:rsidRDefault="00921C48" w14:paraId="0AE7A75D" w14:textId="77777777">
      <w:pPr>
        <w:ind w:left="567" w:hanging="567"/>
      </w:pPr>
      <w:r w:rsidRPr="00F5489B">
        <w:t>[5]</w:t>
      </w:r>
      <w:r w:rsidRPr="00F5489B">
        <w:tab/>
      </w:r>
      <w:r w:rsidRPr="00F5489B">
        <w:t>AHEVS-508: “On IVAS support of external metadata passthrough”, Dolby Laboratories, Inc.</w:t>
      </w:r>
    </w:p>
    <w:p w:rsidRPr="00F5489B" w:rsidR="001B442B" w:rsidP="00711EB8" w:rsidRDefault="00711EB8" w14:paraId="55856B1D" w14:textId="453C3181">
      <w:pPr>
        <w:ind w:left="567" w:hanging="567"/>
      </w:pPr>
      <w:r w:rsidRPr="00F5489B">
        <w:t>[6]</w:t>
      </w:r>
      <w:r w:rsidRPr="00F5489B">
        <w:tab/>
      </w:r>
      <w:r w:rsidRPr="00F5489B">
        <w:t>AHEVS-506: “Input Audio and Session Metadata for the IVAS encoder”, Dolby Laboratories, Inc.</w:t>
      </w:r>
    </w:p>
    <w:p w:rsidR="00711EB8" w:rsidP="00711EB8" w:rsidRDefault="00711EB8" w14:paraId="3143FF9A" w14:textId="6CF2EF7C">
      <w:pPr>
        <w:ind w:left="567" w:hanging="567"/>
      </w:pPr>
      <w:r w:rsidRPr="00F5489B">
        <w:t>[7]</w:t>
      </w:r>
      <w:r w:rsidRPr="00F5489B">
        <w:tab/>
      </w:r>
      <w:r w:rsidRPr="00F5489B">
        <w:t>AHEVS-510: “The IVAS Project Format”, Dolby Laboratories, Inc.</w:t>
      </w:r>
    </w:p>
    <w:sectPr w:rsidR="00711EB8" w:rsidSect="009E0A92">
      <w:footerReference w:type="default" r:id="rId15"/>
      <w:headerReference w:type="first" r:id="rId16"/>
      <w:footerReference w:type="first" r:id="rId17"/>
      <w:pgSz w:w="11900" w:h="16840"/>
      <w:pgMar w:top="1417" w:right="1134"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46300" w:rsidP="009E0A92" w:rsidRDefault="00846300" w14:paraId="22B1050A" w14:textId="77777777">
      <w:pPr>
        <w:spacing w:after="0" w:line="240" w:lineRule="auto"/>
      </w:pPr>
      <w:r>
        <w:separator/>
      </w:r>
    </w:p>
  </w:endnote>
  <w:endnote w:type="continuationSeparator" w:id="0">
    <w:p w:rsidR="00846300" w:rsidP="009E0A92" w:rsidRDefault="00846300" w14:paraId="3705CEFA" w14:textId="77777777">
      <w:pPr>
        <w:spacing w:after="0" w:line="240" w:lineRule="auto"/>
      </w:pPr>
      <w:r>
        <w:continuationSeparator/>
      </w:r>
    </w:p>
  </w:endnote>
  <w:endnote w:type="continuationNotice" w:id="1">
    <w:p w:rsidR="00846300" w:rsidRDefault="00846300" w14:paraId="2336EFF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E0A92" w:rsidP="009E0A92" w:rsidRDefault="009E0A92" w14:paraId="16C7721E" w14:textId="77777777">
    <w:pPr>
      <w:pStyle w:val="Footer"/>
      <w:tabs>
        <w:tab w:val="right" w:pos="9360"/>
      </w:tabs>
      <w:spacing w:after="0"/>
    </w:pPr>
    <w:r>
      <w:rPr>
        <w:b/>
      </w:rPr>
      <w:tab/>
    </w:r>
    <w:r>
      <w:rPr>
        <w:b/>
      </w:rPr>
      <w:tab/>
    </w:r>
    <w:r>
      <w:rPr>
        <w:b/>
      </w:rPr>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rsidR="009E0A92" w:rsidRDefault="009E0A92" w14:paraId="538E203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E0A92" w:rsidP="009E0A92" w:rsidRDefault="009E0A92" w14:paraId="3F41C6F1" w14:textId="77777777">
    <w:pPr>
      <w:pStyle w:val="Footer"/>
      <w:tabs>
        <w:tab w:val="right" w:pos="9360"/>
      </w:tabs>
      <w:spacing w:after="0"/>
    </w:pPr>
    <w:r>
      <w:rPr>
        <w:b/>
      </w:rPr>
      <w:tab/>
    </w:r>
    <w:r>
      <w:rPr>
        <w:b/>
      </w:rPr>
      <w:tab/>
    </w:r>
    <w:r>
      <w:rPr>
        <w:b/>
      </w:rPr>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rsidR="009E0A92" w:rsidRDefault="009E0A92" w14:paraId="7A29C08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46300" w:rsidP="009E0A92" w:rsidRDefault="00846300" w14:paraId="420E744B" w14:textId="77777777">
      <w:pPr>
        <w:spacing w:after="0" w:line="240" w:lineRule="auto"/>
      </w:pPr>
      <w:r>
        <w:separator/>
      </w:r>
    </w:p>
  </w:footnote>
  <w:footnote w:type="continuationSeparator" w:id="0">
    <w:p w:rsidR="00846300" w:rsidP="009E0A92" w:rsidRDefault="00846300" w14:paraId="19EFDB69" w14:textId="77777777">
      <w:pPr>
        <w:spacing w:after="0" w:line="240" w:lineRule="auto"/>
      </w:pPr>
      <w:r>
        <w:continuationSeparator/>
      </w:r>
    </w:p>
  </w:footnote>
  <w:footnote w:type="continuationNotice" w:id="1">
    <w:p w:rsidR="00846300" w:rsidRDefault="00846300" w14:paraId="054DDBE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401729" w:rsidR="00E72943" w:rsidP="00E72943" w:rsidRDefault="00E72943" w14:paraId="00654128" w14:textId="43026D65">
    <w:pPr>
      <w:tabs>
        <w:tab w:val="left" w:pos="4721"/>
        <w:tab w:val="right" w:pos="9356"/>
      </w:tabs>
      <w:spacing w:after="0"/>
      <w:rPr>
        <w:rFonts w:cs="Arial"/>
        <w:b/>
        <w:i/>
        <w:color w:val="000000"/>
        <w:sz w:val="28"/>
        <w:szCs w:val="28"/>
        <w:lang w:val="en-US"/>
      </w:rPr>
    </w:pPr>
    <w:r w:rsidRPr="002803B2">
      <w:rPr>
        <w:rFonts w:cs="Arial"/>
        <w:lang w:val="en-US"/>
      </w:rPr>
      <w:t>3GPP TSG-SA4#</w:t>
    </w:r>
    <w:r w:rsidRPr="002803B2">
      <w:rPr>
        <w:rFonts w:cs="Arial"/>
      </w:rPr>
      <w:t>10</w:t>
    </w:r>
    <w:r w:rsidR="00646DBF">
      <w:rPr>
        <w:rFonts w:cs="Arial"/>
      </w:rPr>
      <w:t>7</w:t>
    </w:r>
    <w:r w:rsidRPr="002803B2">
      <w:rPr>
        <w:rFonts w:cs="Arial"/>
        <w:lang w:val="en-US"/>
      </w:rPr>
      <w:t xml:space="preserve"> meeting</w:t>
    </w:r>
    <w:r w:rsidRPr="002803B2">
      <w:rPr>
        <w:rFonts w:cs="Arial"/>
        <w:b/>
        <w:i/>
        <w:lang w:val="en-US"/>
      </w:rPr>
      <w:tab/>
    </w:r>
    <w:r w:rsidRPr="002803B2">
      <w:rPr>
        <w:rFonts w:cs="Arial"/>
        <w:b/>
        <w:i/>
        <w:lang w:val="en-US"/>
      </w:rPr>
      <w:tab/>
    </w:r>
    <w:proofErr w:type="spellStart"/>
    <w:r w:rsidRPr="002803B2">
      <w:rPr>
        <w:rFonts w:cs="Arial"/>
        <w:b/>
        <w:i/>
        <w:sz w:val="28"/>
        <w:szCs w:val="28"/>
        <w:lang w:val="en-US"/>
      </w:rPr>
      <w:t>Tdoc</w:t>
    </w:r>
    <w:proofErr w:type="spellEnd"/>
    <w:r w:rsidRPr="002803B2">
      <w:rPr>
        <w:rFonts w:cs="Arial"/>
        <w:b/>
        <w:i/>
        <w:sz w:val="28"/>
        <w:szCs w:val="28"/>
        <w:lang w:val="en-US"/>
      </w:rPr>
      <w:t xml:space="preserve"> </w:t>
    </w:r>
    <w:r w:rsidRPr="00401729">
      <w:rPr>
        <w:rFonts w:cs="Arial"/>
        <w:b/>
        <w:i/>
        <w:sz w:val="28"/>
        <w:szCs w:val="28"/>
        <w:lang w:val="en-US"/>
      </w:rPr>
      <w:t>S4 (</w:t>
    </w:r>
    <w:r w:rsidRPr="00401729" w:rsidR="00646DBF">
      <w:rPr>
        <w:rFonts w:cs="Arial"/>
        <w:b/>
        <w:i/>
        <w:sz w:val="28"/>
        <w:szCs w:val="28"/>
        <w:lang w:val="en-US"/>
      </w:rPr>
      <w:t>20</w:t>
    </w:r>
    <w:r w:rsidRPr="00401729">
      <w:rPr>
        <w:rFonts w:cs="Arial"/>
        <w:b/>
        <w:i/>
        <w:color w:val="000000"/>
        <w:sz w:val="28"/>
        <w:szCs w:val="28"/>
        <w:lang w:val="en-US"/>
      </w:rPr>
      <w:t>)</w:t>
    </w:r>
    <w:r w:rsidRPr="00401729" w:rsidR="00401729">
      <w:rPr>
        <w:rFonts w:cs="Arial"/>
        <w:b/>
        <w:i/>
        <w:color w:val="000000"/>
        <w:sz w:val="28"/>
        <w:szCs w:val="28"/>
      </w:rPr>
      <w:t>0136</w:t>
    </w:r>
  </w:p>
  <w:p w:rsidRPr="00344E8C" w:rsidR="00E72943" w:rsidP="00E72943" w:rsidRDefault="00BD20CA" w14:paraId="47814947" w14:textId="776F0C07">
    <w:pPr>
      <w:tabs>
        <w:tab w:val="right" w:pos="9360"/>
      </w:tabs>
      <w:spacing w:after="0"/>
      <w:rPr>
        <w:lang w:val="en-US" w:eastAsia="zh-CN"/>
      </w:rPr>
    </w:pPr>
    <w:r>
      <w:rPr>
        <w:rFonts w:cs="Arial"/>
        <w:lang w:eastAsia="zh-CN"/>
      </w:rPr>
      <w:t>20</w:t>
    </w:r>
    <w:r w:rsidR="00E72943">
      <w:rPr>
        <w:rFonts w:cs="Arial"/>
        <w:lang w:eastAsia="zh-CN"/>
      </w:rPr>
      <w:t xml:space="preserve"> – </w:t>
    </w:r>
    <w:r>
      <w:rPr>
        <w:rFonts w:cs="Arial"/>
        <w:lang w:eastAsia="zh-CN"/>
      </w:rPr>
      <w:t>24</w:t>
    </w:r>
    <w:r w:rsidR="00E72943">
      <w:rPr>
        <w:rFonts w:cs="Arial"/>
        <w:lang w:eastAsia="zh-CN"/>
      </w:rPr>
      <w:t xml:space="preserve"> </w:t>
    </w:r>
    <w:r w:rsidR="00646DBF">
      <w:rPr>
        <w:rFonts w:cs="Arial"/>
        <w:lang w:eastAsia="zh-CN"/>
      </w:rPr>
      <w:t>January</w:t>
    </w:r>
    <w:r w:rsidR="00E72943">
      <w:rPr>
        <w:rFonts w:cs="Arial"/>
        <w:lang w:eastAsia="zh-CN"/>
      </w:rPr>
      <w:t xml:space="preserve"> 20</w:t>
    </w:r>
    <w:r w:rsidR="00646DBF">
      <w:rPr>
        <w:rFonts w:cs="Arial"/>
        <w:lang w:eastAsia="zh-CN"/>
      </w:rPr>
      <w:t>20</w:t>
    </w:r>
    <w:r w:rsidR="00E72943">
      <w:rPr>
        <w:rFonts w:cs="Arial"/>
        <w:lang w:eastAsia="zh-CN"/>
      </w:rPr>
      <w:t xml:space="preserve">, </w:t>
    </w:r>
    <w:r>
      <w:rPr>
        <w:rFonts w:cs="Arial"/>
        <w:lang w:eastAsia="zh-CN"/>
      </w:rPr>
      <w:t>Wroclaw</w:t>
    </w:r>
    <w:r w:rsidR="00646DBF">
      <w:rPr>
        <w:rFonts w:cs="Arial"/>
        <w:lang w:eastAsia="zh-CN"/>
      </w:rPr>
      <w:t>, Poland</w:t>
    </w:r>
  </w:p>
  <w:p w:rsidR="009E0A92" w:rsidP="009E0A92" w:rsidRDefault="009E0A92" w14:paraId="1A51F7DC" w14:textId="77777777">
    <w:pPr>
      <w:pStyle w:val="Header"/>
    </w:pPr>
  </w:p>
  <w:p w:rsidR="009E0A92" w:rsidRDefault="009E0A92" w14:paraId="6A4BD04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E1CFE"/>
    <w:multiLevelType w:val="hybridMultilevel"/>
    <w:tmpl w:val="007CE3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BBD5B46"/>
    <w:multiLevelType w:val="hybridMultilevel"/>
    <w:tmpl w:val="2D186040"/>
    <w:lvl w:ilvl="0" w:tplc="AE3EF150">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43654CBE"/>
    <w:multiLevelType w:val="hybridMultilevel"/>
    <w:tmpl w:val="B25CE4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547D0EEA"/>
    <w:multiLevelType w:val="hybridMultilevel"/>
    <w:tmpl w:val="D28E2276"/>
    <w:lvl w:ilvl="0" w:tplc="AE3EF150">
      <w:numFmt w:val="bullet"/>
      <w:lvlText w:val="-"/>
      <w:lvlJc w:val="left"/>
      <w:pPr>
        <w:ind w:left="360" w:hanging="360"/>
      </w:pPr>
      <w:rPr>
        <w:rFonts w:hint="default" w:ascii="Arial" w:hAnsi="Arial" w:eastAsia="Times New Roman" w:cs="Arial"/>
      </w:rPr>
    </w:lvl>
    <w:lvl w:ilvl="1" w:tplc="AE3EF150">
      <w:numFmt w:val="bullet"/>
      <w:lvlText w:val="-"/>
      <w:lvlJc w:val="left"/>
      <w:pPr>
        <w:ind w:left="1080" w:hanging="360"/>
      </w:pPr>
      <w:rPr>
        <w:rFonts w:hint="default" w:ascii="Arial" w:hAnsi="Arial" w:eastAsia="Times New Roman" w:cs="Arial"/>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 w15:restartNumberingAfterBreak="0">
    <w:nsid w:val="5693160B"/>
    <w:multiLevelType w:val="hybridMultilevel"/>
    <w:tmpl w:val="A496A9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8144EA4"/>
    <w:multiLevelType w:val="hybridMultilevel"/>
    <w:tmpl w:val="1DD004A6"/>
    <w:lvl w:ilvl="0" w:tplc="505EA38E">
      <w:start w:val="2"/>
      <w:numFmt w:val="bullet"/>
      <w:lvlText w:val="-"/>
      <w:lvlJc w:val="left"/>
      <w:pPr>
        <w:ind w:left="720" w:hanging="360"/>
      </w:pPr>
      <w:rPr>
        <w:rFonts w:hint="default" w:ascii="Times New Roman" w:hAnsi="Times New Roman" w:eastAsia="Times New Roman"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6" w15:restartNumberingAfterBreak="0">
    <w:nsid w:val="63D237CD"/>
    <w:multiLevelType w:val="hybridMultilevel"/>
    <w:tmpl w:val="8F38C3E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91D4454"/>
    <w:multiLevelType w:val="hybridMultilevel"/>
    <w:tmpl w:val="43B83F50"/>
    <w:lvl w:ilvl="0" w:tplc="B0BCCE4E">
      <w:start w:val="3"/>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73F30EC3"/>
    <w:multiLevelType w:val="hybridMultilevel"/>
    <w:tmpl w:val="25102C2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3"/>
  </w:num>
  <w:num w:numId="4">
    <w:abstractNumId w:val="0"/>
  </w:num>
  <w:num w:numId="5">
    <w:abstractNumId w:val="4"/>
  </w:num>
  <w:num w:numId="6">
    <w:abstractNumId w:val="6"/>
  </w:num>
  <w:num w:numId="7">
    <w:abstractNumId w:val="8"/>
  </w:num>
  <w:num w:numId="8">
    <w:abstractNumId w:val="2"/>
  </w:num>
  <w:num w:numId="9">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20"/>
  <w:proofState w:spelling="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A92"/>
    <w:rsid w:val="000015B9"/>
    <w:rsid w:val="000033D2"/>
    <w:rsid w:val="00004D2E"/>
    <w:rsid w:val="00006374"/>
    <w:rsid w:val="00007295"/>
    <w:rsid w:val="00007516"/>
    <w:rsid w:val="00012D4D"/>
    <w:rsid w:val="00014022"/>
    <w:rsid w:val="00015BE9"/>
    <w:rsid w:val="00016B36"/>
    <w:rsid w:val="00017669"/>
    <w:rsid w:val="0002090B"/>
    <w:rsid w:val="00021360"/>
    <w:rsid w:val="0002367D"/>
    <w:rsid w:val="0002548E"/>
    <w:rsid w:val="00026351"/>
    <w:rsid w:val="00031A2A"/>
    <w:rsid w:val="000321EB"/>
    <w:rsid w:val="00042033"/>
    <w:rsid w:val="0004588D"/>
    <w:rsid w:val="000479F2"/>
    <w:rsid w:val="00054853"/>
    <w:rsid w:val="00056C1C"/>
    <w:rsid w:val="00063520"/>
    <w:rsid w:val="000644E0"/>
    <w:rsid w:val="00065A26"/>
    <w:rsid w:val="00070D56"/>
    <w:rsid w:val="00073A33"/>
    <w:rsid w:val="00080283"/>
    <w:rsid w:val="00080F0C"/>
    <w:rsid w:val="0008509C"/>
    <w:rsid w:val="00091A40"/>
    <w:rsid w:val="00092947"/>
    <w:rsid w:val="00094B00"/>
    <w:rsid w:val="0009628E"/>
    <w:rsid w:val="000977E6"/>
    <w:rsid w:val="000A27A5"/>
    <w:rsid w:val="000A3A8F"/>
    <w:rsid w:val="000A53C4"/>
    <w:rsid w:val="000A5F90"/>
    <w:rsid w:val="000B4715"/>
    <w:rsid w:val="000B5403"/>
    <w:rsid w:val="000B577B"/>
    <w:rsid w:val="000C0D64"/>
    <w:rsid w:val="000C290E"/>
    <w:rsid w:val="000C4ACE"/>
    <w:rsid w:val="000C553B"/>
    <w:rsid w:val="000C616D"/>
    <w:rsid w:val="000C6630"/>
    <w:rsid w:val="000C7986"/>
    <w:rsid w:val="000D005C"/>
    <w:rsid w:val="000D0E04"/>
    <w:rsid w:val="000D23D1"/>
    <w:rsid w:val="000D4B8D"/>
    <w:rsid w:val="000E1EAC"/>
    <w:rsid w:val="000E2C5C"/>
    <w:rsid w:val="000E4A6C"/>
    <w:rsid w:val="000F3AB2"/>
    <w:rsid w:val="000F45A9"/>
    <w:rsid w:val="000F7459"/>
    <w:rsid w:val="00100F10"/>
    <w:rsid w:val="00100FC3"/>
    <w:rsid w:val="001019CF"/>
    <w:rsid w:val="00107727"/>
    <w:rsid w:val="00114E74"/>
    <w:rsid w:val="00115714"/>
    <w:rsid w:val="00115D77"/>
    <w:rsid w:val="001161B2"/>
    <w:rsid w:val="00125350"/>
    <w:rsid w:val="0012646E"/>
    <w:rsid w:val="001267BA"/>
    <w:rsid w:val="00131B5D"/>
    <w:rsid w:val="001324A7"/>
    <w:rsid w:val="0013290A"/>
    <w:rsid w:val="0013460E"/>
    <w:rsid w:val="0013646C"/>
    <w:rsid w:val="0013776D"/>
    <w:rsid w:val="00140B39"/>
    <w:rsid w:val="001424C7"/>
    <w:rsid w:val="00145C21"/>
    <w:rsid w:val="00147A38"/>
    <w:rsid w:val="00155F8E"/>
    <w:rsid w:val="00157AE2"/>
    <w:rsid w:val="00160418"/>
    <w:rsid w:val="00163D2C"/>
    <w:rsid w:val="00165B56"/>
    <w:rsid w:val="00171055"/>
    <w:rsid w:val="0017290B"/>
    <w:rsid w:val="00173FFD"/>
    <w:rsid w:val="00175E27"/>
    <w:rsid w:val="0017704C"/>
    <w:rsid w:val="001813CF"/>
    <w:rsid w:val="00181F57"/>
    <w:rsid w:val="001860DF"/>
    <w:rsid w:val="00191B4E"/>
    <w:rsid w:val="00192C4C"/>
    <w:rsid w:val="00192C5A"/>
    <w:rsid w:val="00193C2A"/>
    <w:rsid w:val="0019448C"/>
    <w:rsid w:val="00196A9A"/>
    <w:rsid w:val="001B442B"/>
    <w:rsid w:val="001B6A7B"/>
    <w:rsid w:val="001C2529"/>
    <w:rsid w:val="001C3D49"/>
    <w:rsid w:val="001C46AA"/>
    <w:rsid w:val="001C6D55"/>
    <w:rsid w:val="001D0FB4"/>
    <w:rsid w:val="001D10AE"/>
    <w:rsid w:val="001D124B"/>
    <w:rsid w:val="001D2CEA"/>
    <w:rsid w:val="001D4326"/>
    <w:rsid w:val="001D6E23"/>
    <w:rsid w:val="001D71CB"/>
    <w:rsid w:val="001E412F"/>
    <w:rsid w:val="001F050F"/>
    <w:rsid w:val="001F446B"/>
    <w:rsid w:val="001F6DCD"/>
    <w:rsid w:val="00200181"/>
    <w:rsid w:val="002114B0"/>
    <w:rsid w:val="00213B1F"/>
    <w:rsid w:val="00213BA3"/>
    <w:rsid w:val="00214AF7"/>
    <w:rsid w:val="002155B1"/>
    <w:rsid w:val="00220272"/>
    <w:rsid w:val="00222D8C"/>
    <w:rsid w:val="00223FC5"/>
    <w:rsid w:val="00225F54"/>
    <w:rsid w:val="00225FD5"/>
    <w:rsid w:val="0022699F"/>
    <w:rsid w:val="00231A68"/>
    <w:rsid w:val="00232FEA"/>
    <w:rsid w:val="0023604A"/>
    <w:rsid w:val="00236907"/>
    <w:rsid w:val="002418A5"/>
    <w:rsid w:val="00242BDA"/>
    <w:rsid w:val="00242E68"/>
    <w:rsid w:val="00244340"/>
    <w:rsid w:val="00246061"/>
    <w:rsid w:val="00252C5D"/>
    <w:rsid w:val="00253C3E"/>
    <w:rsid w:val="0025432F"/>
    <w:rsid w:val="00256489"/>
    <w:rsid w:val="0025676D"/>
    <w:rsid w:val="00257CF0"/>
    <w:rsid w:val="002608D2"/>
    <w:rsid w:val="00267D4E"/>
    <w:rsid w:val="00270A76"/>
    <w:rsid w:val="0027123C"/>
    <w:rsid w:val="00276B7A"/>
    <w:rsid w:val="002802B8"/>
    <w:rsid w:val="002802D6"/>
    <w:rsid w:val="00283AB9"/>
    <w:rsid w:val="002859CC"/>
    <w:rsid w:val="002879F7"/>
    <w:rsid w:val="00287F78"/>
    <w:rsid w:val="00290130"/>
    <w:rsid w:val="00292DE9"/>
    <w:rsid w:val="002A052F"/>
    <w:rsid w:val="002A0A94"/>
    <w:rsid w:val="002A21D3"/>
    <w:rsid w:val="002A30A5"/>
    <w:rsid w:val="002A5776"/>
    <w:rsid w:val="002A6E6A"/>
    <w:rsid w:val="002A6F73"/>
    <w:rsid w:val="002B1F40"/>
    <w:rsid w:val="002B1FDE"/>
    <w:rsid w:val="002C05DA"/>
    <w:rsid w:val="002C0A4F"/>
    <w:rsid w:val="002C1BA0"/>
    <w:rsid w:val="002C206B"/>
    <w:rsid w:val="002C2A13"/>
    <w:rsid w:val="002C2DF5"/>
    <w:rsid w:val="002C4D56"/>
    <w:rsid w:val="002D0265"/>
    <w:rsid w:val="002D2830"/>
    <w:rsid w:val="002D3B3D"/>
    <w:rsid w:val="002D58E8"/>
    <w:rsid w:val="002E462F"/>
    <w:rsid w:val="002E4B16"/>
    <w:rsid w:val="002E534E"/>
    <w:rsid w:val="002E7F35"/>
    <w:rsid w:val="002F193A"/>
    <w:rsid w:val="002F3A10"/>
    <w:rsid w:val="003029FD"/>
    <w:rsid w:val="00303E48"/>
    <w:rsid w:val="00304942"/>
    <w:rsid w:val="0031142E"/>
    <w:rsid w:val="003117AE"/>
    <w:rsid w:val="00311939"/>
    <w:rsid w:val="00316D58"/>
    <w:rsid w:val="0032120E"/>
    <w:rsid w:val="00321AB5"/>
    <w:rsid w:val="00332150"/>
    <w:rsid w:val="00334CF1"/>
    <w:rsid w:val="003374DD"/>
    <w:rsid w:val="00337BFD"/>
    <w:rsid w:val="00340F01"/>
    <w:rsid w:val="003423B9"/>
    <w:rsid w:val="0034370D"/>
    <w:rsid w:val="00343AA6"/>
    <w:rsid w:val="003474E5"/>
    <w:rsid w:val="003475A3"/>
    <w:rsid w:val="003476DA"/>
    <w:rsid w:val="00351E34"/>
    <w:rsid w:val="00354393"/>
    <w:rsid w:val="00357068"/>
    <w:rsid w:val="003603A7"/>
    <w:rsid w:val="003650BC"/>
    <w:rsid w:val="003657B4"/>
    <w:rsid w:val="003664A7"/>
    <w:rsid w:val="003751A7"/>
    <w:rsid w:val="00376CE3"/>
    <w:rsid w:val="00376D85"/>
    <w:rsid w:val="0037745C"/>
    <w:rsid w:val="00377D74"/>
    <w:rsid w:val="00380FCE"/>
    <w:rsid w:val="00381054"/>
    <w:rsid w:val="00381F77"/>
    <w:rsid w:val="00382F43"/>
    <w:rsid w:val="00384EF2"/>
    <w:rsid w:val="00385A39"/>
    <w:rsid w:val="003918B7"/>
    <w:rsid w:val="00395AD6"/>
    <w:rsid w:val="003A2B0A"/>
    <w:rsid w:val="003A2F7E"/>
    <w:rsid w:val="003A5772"/>
    <w:rsid w:val="003A7C0C"/>
    <w:rsid w:val="003B4D68"/>
    <w:rsid w:val="003C1CB5"/>
    <w:rsid w:val="003C36D6"/>
    <w:rsid w:val="003C3973"/>
    <w:rsid w:val="003C4ECA"/>
    <w:rsid w:val="003C553E"/>
    <w:rsid w:val="003C6A27"/>
    <w:rsid w:val="003C6AD1"/>
    <w:rsid w:val="003D3549"/>
    <w:rsid w:val="003D5C2D"/>
    <w:rsid w:val="003E2A92"/>
    <w:rsid w:val="003E46DF"/>
    <w:rsid w:val="003F10F4"/>
    <w:rsid w:val="003F124C"/>
    <w:rsid w:val="003F40DD"/>
    <w:rsid w:val="003F7687"/>
    <w:rsid w:val="003F773B"/>
    <w:rsid w:val="003F7A2B"/>
    <w:rsid w:val="00400449"/>
    <w:rsid w:val="00400A89"/>
    <w:rsid w:val="00400BB7"/>
    <w:rsid w:val="00401326"/>
    <w:rsid w:val="00401729"/>
    <w:rsid w:val="0040347D"/>
    <w:rsid w:val="0040396E"/>
    <w:rsid w:val="004043CD"/>
    <w:rsid w:val="00404D51"/>
    <w:rsid w:val="00405817"/>
    <w:rsid w:val="00421B11"/>
    <w:rsid w:val="00421E69"/>
    <w:rsid w:val="0042594C"/>
    <w:rsid w:val="0043196E"/>
    <w:rsid w:val="00432C15"/>
    <w:rsid w:val="004370BE"/>
    <w:rsid w:val="004374D5"/>
    <w:rsid w:val="004379A5"/>
    <w:rsid w:val="004379F4"/>
    <w:rsid w:val="00440910"/>
    <w:rsid w:val="00441992"/>
    <w:rsid w:val="00441C8F"/>
    <w:rsid w:val="00446D17"/>
    <w:rsid w:val="00451816"/>
    <w:rsid w:val="00462009"/>
    <w:rsid w:val="00462161"/>
    <w:rsid w:val="00474514"/>
    <w:rsid w:val="00477BF9"/>
    <w:rsid w:val="00480B46"/>
    <w:rsid w:val="00482599"/>
    <w:rsid w:val="004854DE"/>
    <w:rsid w:val="00495403"/>
    <w:rsid w:val="004A043B"/>
    <w:rsid w:val="004A0DB5"/>
    <w:rsid w:val="004A33EC"/>
    <w:rsid w:val="004A35E6"/>
    <w:rsid w:val="004A3D3B"/>
    <w:rsid w:val="004A4F37"/>
    <w:rsid w:val="004A5958"/>
    <w:rsid w:val="004B15A6"/>
    <w:rsid w:val="004C2094"/>
    <w:rsid w:val="004C2723"/>
    <w:rsid w:val="004C3C34"/>
    <w:rsid w:val="004C4B38"/>
    <w:rsid w:val="004C5370"/>
    <w:rsid w:val="004C7DC6"/>
    <w:rsid w:val="004D0259"/>
    <w:rsid w:val="004D54F0"/>
    <w:rsid w:val="004E4136"/>
    <w:rsid w:val="004E441A"/>
    <w:rsid w:val="004E6AF3"/>
    <w:rsid w:val="004E7584"/>
    <w:rsid w:val="004E7D62"/>
    <w:rsid w:val="004F0DA0"/>
    <w:rsid w:val="004F3C6D"/>
    <w:rsid w:val="004F3F41"/>
    <w:rsid w:val="004F67DF"/>
    <w:rsid w:val="004F6923"/>
    <w:rsid w:val="00500A13"/>
    <w:rsid w:val="00502073"/>
    <w:rsid w:val="0050780B"/>
    <w:rsid w:val="0051035B"/>
    <w:rsid w:val="00510E3D"/>
    <w:rsid w:val="0051534B"/>
    <w:rsid w:val="00517D41"/>
    <w:rsid w:val="0052035B"/>
    <w:rsid w:val="00523CC7"/>
    <w:rsid w:val="00533DF2"/>
    <w:rsid w:val="00534FE7"/>
    <w:rsid w:val="00542959"/>
    <w:rsid w:val="00542E57"/>
    <w:rsid w:val="00543860"/>
    <w:rsid w:val="00543A46"/>
    <w:rsid w:val="00543A62"/>
    <w:rsid w:val="005446B1"/>
    <w:rsid w:val="00546776"/>
    <w:rsid w:val="00551E2A"/>
    <w:rsid w:val="00552F4B"/>
    <w:rsid w:val="005572D0"/>
    <w:rsid w:val="00557B70"/>
    <w:rsid w:val="00560097"/>
    <w:rsid w:val="0056025C"/>
    <w:rsid w:val="00561206"/>
    <w:rsid w:val="00562436"/>
    <w:rsid w:val="005657E9"/>
    <w:rsid w:val="00566B56"/>
    <w:rsid w:val="00566C83"/>
    <w:rsid w:val="00567B29"/>
    <w:rsid w:val="00577514"/>
    <w:rsid w:val="00577DCD"/>
    <w:rsid w:val="00582BFF"/>
    <w:rsid w:val="00583305"/>
    <w:rsid w:val="00584DE1"/>
    <w:rsid w:val="005852E7"/>
    <w:rsid w:val="005958B5"/>
    <w:rsid w:val="00595D93"/>
    <w:rsid w:val="00596327"/>
    <w:rsid w:val="005A10A0"/>
    <w:rsid w:val="005A7FC8"/>
    <w:rsid w:val="005B028B"/>
    <w:rsid w:val="005B28CD"/>
    <w:rsid w:val="005B3C74"/>
    <w:rsid w:val="005C09AB"/>
    <w:rsid w:val="005C3208"/>
    <w:rsid w:val="005C6B71"/>
    <w:rsid w:val="005D09F2"/>
    <w:rsid w:val="005D1C0E"/>
    <w:rsid w:val="005D3546"/>
    <w:rsid w:val="005E567E"/>
    <w:rsid w:val="005E6CC6"/>
    <w:rsid w:val="005E6FD3"/>
    <w:rsid w:val="005E7DC1"/>
    <w:rsid w:val="005F0015"/>
    <w:rsid w:val="005F0CF8"/>
    <w:rsid w:val="00601E25"/>
    <w:rsid w:val="00603060"/>
    <w:rsid w:val="006062E9"/>
    <w:rsid w:val="00610459"/>
    <w:rsid w:val="00610932"/>
    <w:rsid w:val="00611038"/>
    <w:rsid w:val="006152DD"/>
    <w:rsid w:val="00621C88"/>
    <w:rsid w:val="00626BF7"/>
    <w:rsid w:val="0062753C"/>
    <w:rsid w:val="00627737"/>
    <w:rsid w:val="0063103A"/>
    <w:rsid w:val="006311B4"/>
    <w:rsid w:val="00633418"/>
    <w:rsid w:val="006346E8"/>
    <w:rsid w:val="0063514B"/>
    <w:rsid w:val="006351F8"/>
    <w:rsid w:val="006368D0"/>
    <w:rsid w:val="00640DC4"/>
    <w:rsid w:val="006411BD"/>
    <w:rsid w:val="00643572"/>
    <w:rsid w:val="00643DAA"/>
    <w:rsid w:val="00645EA0"/>
    <w:rsid w:val="00646DBF"/>
    <w:rsid w:val="00647BD3"/>
    <w:rsid w:val="00651979"/>
    <w:rsid w:val="00652ACB"/>
    <w:rsid w:val="00654AE8"/>
    <w:rsid w:val="00660504"/>
    <w:rsid w:val="0066055A"/>
    <w:rsid w:val="00666228"/>
    <w:rsid w:val="00670955"/>
    <w:rsid w:val="006716A1"/>
    <w:rsid w:val="006774BC"/>
    <w:rsid w:val="00681431"/>
    <w:rsid w:val="00684A5D"/>
    <w:rsid w:val="0068644C"/>
    <w:rsid w:val="006870E3"/>
    <w:rsid w:val="0069132E"/>
    <w:rsid w:val="006A1AC0"/>
    <w:rsid w:val="006A50EE"/>
    <w:rsid w:val="006A53BD"/>
    <w:rsid w:val="006B2CB4"/>
    <w:rsid w:val="006B2D33"/>
    <w:rsid w:val="006B31CD"/>
    <w:rsid w:val="006B33D3"/>
    <w:rsid w:val="006B61DD"/>
    <w:rsid w:val="006B6688"/>
    <w:rsid w:val="006B7102"/>
    <w:rsid w:val="006C46C8"/>
    <w:rsid w:val="006C4932"/>
    <w:rsid w:val="006C4953"/>
    <w:rsid w:val="006C4D21"/>
    <w:rsid w:val="006D1CB3"/>
    <w:rsid w:val="006D7F50"/>
    <w:rsid w:val="006E4296"/>
    <w:rsid w:val="006E7F2A"/>
    <w:rsid w:val="006F050C"/>
    <w:rsid w:val="006F13DC"/>
    <w:rsid w:val="006F2BA2"/>
    <w:rsid w:val="007004A6"/>
    <w:rsid w:val="007005C8"/>
    <w:rsid w:val="00702D9B"/>
    <w:rsid w:val="0070396E"/>
    <w:rsid w:val="00705835"/>
    <w:rsid w:val="007062EE"/>
    <w:rsid w:val="007063BA"/>
    <w:rsid w:val="00706908"/>
    <w:rsid w:val="00710022"/>
    <w:rsid w:val="00711A76"/>
    <w:rsid w:val="00711EB8"/>
    <w:rsid w:val="00712143"/>
    <w:rsid w:val="007124EE"/>
    <w:rsid w:val="00716C37"/>
    <w:rsid w:val="0072333D"/>
    <w:rsid w:val="0072467A"/>
    <w:rsid w:val="007268A1"/>
    <w:rsid w:val="00730B6F"/>
    <w:rsid w:val="007332ED"/>
    <w:rsid w:val="00734010"/>
    <w:rsid w:val="00736682"/>
    <w:rsid w:val="007430D4"/>
    <w:rsid w:val="0074403B"/>
    <w:rsid w:val="00750E4E"/>
    <w:rsid w:val="007552AA"/>
    <w:rsid w:val="00762D61"/>
    <w:rsid w:val="00767E65"/>
    <w:rsid w:val="00770B7E"/>
    <w:rsid w:val="00774795"/>
    <w:rsid w:val="00783D28"/>
    <w:rsid w:val="00785852"/>
    <w:rsid w:val="0078637E"/>
    <w:rsid w:val="007953E4"/>
    <w:rsid w:val="0079702B"/>
    <w:rsid w:val="007974C8"/>
    <w:rsid w:val="00797798"/>
    <w:rsid w:val="007A3BC9"/>
    <w:rsid w:val="007A424B"/>
    <w:rsid w:val="007A4F6D"/>
    <w:rsid w:val="007A61B8"/>
    <w:rsid w:val="007A65AE"/>
    <w:rsid w:val="007C3F8D"/>
    <w:rsid w:val="007D020C"/>
    <w:rsid w:val="007D0E39"/>
    <w:rsid w:val="007D3016"/>
    <w:rsid w:val="007D5B9B"/>
    <w:rsid w:val="007E03FB"/>
    <w:rsid w:val="007E51D1"/>
    <w:rsid w:val="007E7963"/>
    <w:rsid w:val="007F0AB1"/>
    <w:rsid w:val="007F2BD5"/>
    <w:rsid w:val="007F4091"/>
    <w:rsid w:val="007F4331"/>
    <w:rsid w:val="007F4755"/>
    <w:rsid w:val="00804AF6"/>
    <w:rsid w:val="00811F24"/>
    <w:rsid w:val="00815075"/>
    <w:rsid w:val="008167CC"/>
    <w:rsid w:val="008218AB"/>
    <w:rsid w:val="00822426"/>
    <w:rsid w:val="00823CB8"/>
    <w:rsid w:val="00823F94"/>
    <w:rsid w:val="00826223"/>
    <w:rsid w:val="008353F3"/>
    <w:rsid w:val="00836FB6"/>
    <w:rsid w:val="00837018"/>
    <w:rsid w:val="00846300"/>
    <w:rsid w:val="00847C45"/>
    <w:rsid w:val="00850497"/>
    <w:rsid w:val="00853983"/>
    <w:rsid w:val="0085495C"/>
    <w:rsid w:val="00854DB3"/>
    <w:rsid w:val="00855D49"/>
    <w:rsid w:val="0085662C"/>
    <w:rsid w:val="00861F1C"/>
    <w:rsid w:val="00862633"/>
    <w:rsid w:val="00864491"/>
    <w:rsid w:val="00870861"/>
    <w:rsid w:val="00871740"/>
    <w:rsid w:val="00875780"/>
    <w:rsid w:val="00875F94"/>
    <w:rsid w:val="0088361D"/>
    <w:rsid w:val="00887BD4"/>
    <w:rsid w:val="00887FEE"/>
    <w:rsid w:val="00890EB3"/>
    <w:rsid w:val="00893F0A"/>
    <w:rsid w:val="00895B5B"/>
    <w:rsid w:val="00896947"/>
    <w:rsid w:val="008A3507"/>
    <w:rsid w:val="008A4DAE"/>
    <w:rsid w:val="008A60D3"/>
    <w:rsid w:val="008B0B12"/>
    <w:rsid w:val="008B2D7E"/>
    <w:rsid w:val="008C0529"/>
    <w:rsid w:val="008C1031"/>
    <w:rsid w:val="008C14B6"/>
    <w:rsid w:val="008C3D57"/>
    <w:rsid w:val="008C453A"/>
    <w:rsid w:val="008C4B63"/>
    <w:rsid w:val="008D0B16"/>
    <w:rsid w:val="008D1C8C"/>
    <w:rsid w:val="008D24A2"/>
    <w:rsid w:val="008D3658"/>
    <w:rsid w:val="008D4EEB"/>
    <w:rsid w:val="008D5184"/>
    <w:rsid w:val="008D6266"/>
    <w:rsid w:val="008D67AA"/>
    <w:rsid w:val="008D7DD8"/>
    <w:rsid w:val="008E16E1"/>
    <w:rsid w:val="008E2265"/>
    <w:rsid w:val="008E63EC"/>
    <w:rsid w:val="008F2463"/>
    <w:rsid w:val="008F59C0"/>
    <w:rsid w:val="008F6A9A"/>
    <w:rsid w:val="00900A87"/>
    <w:rsid w:val="00901263"/>
    <w:rsid w:val="0090291E"/>
    <w:rsid w:val="00902B9D"/>
    <w:rsid w:val="009036A0"/>
    <w:rsid w:val="0090746A"/>
    <w:rsid w:val="00911A08"/>
    <w:rsid w:val="00917C3A"/>
    <w:rsid w:val="00921C48"/>
    <w:rsid w:val="00925390"/>
    <w:rsid w:val="009269A7"/>
    <w:rsid w:val="00932304"/>
    <w:rsid w:val="009352AB"/>
    <w:rsid w:val="009354BA"/>
    <w:rsid w:val="009406DB"/>
    <w:rsid w:val="00942780"/>
    <w:rsid w:val="00942BC4"/>
    <w:rsid w:val="00942C5D"/>
    <w:rsid w:val="00950C97"/>
    <w:rsid w:val="0095328E"/>
    <w:rsid w:val="009558AF"/>
    <w:rsid w:val="009704DC"/>
    <w:rsid w:val="00970DCD"/>
    <w:rsid w:val="00980698"/>
    <w:rsid w:val="0099705F"/>
    <w:rsid w:val="009A42B3"/>
    <w:rsid w:val="009A5239"/>
    <w:rsid w:val="009B28C8"/>
    <w:rsid w:val="009B4201"/>
    <w:rsid w:val="009C2F8E"/>
    <w:rsid w:val="009C708A"/>
    <w:rsid w:val="009D6941"/>
    <w:rsid w:val="009D6D93"/>
    <w:rsid w:val="009E0A92"/>
    <w:rsid w:val="009E1E9E"/>
    <w:rsid w:val="009E581D"/>
    <w:rsid w:val="009E6B88"/>
    <w:rsid w:val="009F1A91"/>
    <w:rsid w:val="009F31C7"/>
    <w:rsid w:val="009F4D73"/>
    <w:rsid w:val="009F55CC"/>
    <w:rsid w:val="009F6EA6"/>
    <w:rsid w:val="00A009F1"/>
    <w:rsid w:val="00A02ECD"/>
    <w:rsid w:val="00A0393E"/>
    <w:rsid w:val="00A06ABF"/>
    <w:rsid w:val="00A20EA3"/>
    <w:rsid w:val="00A21ED5"/>
    <w:rsid w:val="00A3199E"/>
    <w:rsid w:val="00A31F37"/>
    <w:rsid w:val="00A332DB"/>
    <w:rsid w:val="00A3572C"/>
    <w:rsid w:val="00A36F83"/>
    <w:rsid w:val="00A41A0B"/>
    <w:rsid w:val="00A43CDD"/>
    <w:rsid w:val="00A51C5B"/>
    <w:rsid w:val="00A5215B"/>
    <w:rsid w:val="00A54CC7"/>
    <w:rsid w:val="00A54CFE"/>
    <w:rsid w:val="00A54EAD"/>
    <w:rsid w:val="00A60256"/>
    <w:rsid w:val="00A61764"/>
    <w:rsid w:val="00A63063"/>
    <w:rsid w:val="00A635C1"/>
    <w:rsid w:val="00A66604"/>
    <w:rsid w:val="00A66A29"/>
    <w:rsid w:val="00A71D14"/>
    <w:rsid w:val="00A775DD"/>
    <w:rsid w:val="00A8123B"/>
    <w:rsid w:val="00A93389"/>
    <w:rsid w:val="00A95335"/>
    <w:rsid w:val="00AA0DA8"/>
    <w:rsid w:val="00AA637B"/>
    <w:rsid w:val="00AA74CA"/>
    <w:rsid w:val="00AA7D55"/>
    <w:rsid w:val="00AB2994"/>
    <w:rsid w:val="00AC67B4"/>
    <w:rsid w:val="00AC6ABB"/>
    <w:rsid w:val="00AC6F17"/>
    <w:rsid w:val="00AD3349"/>
    <w:rsid w:val="00AD6991"/>
    <w:rsid w:val="00AE32B3"/>
    <w:rsid w:val="00AE3BB6"/>
    <w:rsid w:val="00AE3E24"/>
    <w:rsid w:val="00AE5EE0"/>
    <w:rsid w:val="00AF2A2D"/>
    <w:rsid w:val="00AF3F0D"/>
    <w:rsid w:val="00AF7127"/>
    <w:rsid w:val="00AF7ECF"/>
    <w:rsid w:val="00B0262C"/>
    <w:rsid w:val="00B031C4"/>
    <w:rsid w:val="00B0389B"/>
    <w:rsid w:val="00B07935"/>
    <w:rsid w:val="00B109A3"/>
    <w:rsid w:val="00B12086"/>
    <w:rsid w:val="00B13B8C"/>
    <w:rsid w:val="00B13CDD"/>
    <w:rsid w:val="00B15CA9"/>
    <w:rsid w:val="00B173C1"/>
    <w:rsid w:val="00B17E11"/>
    <w:rsid w:val="00B20933"/>
    <w:rsid w:val="00B20EC7"/>
    <w:rsid w:val="00B211B3"/>
    <w:rsid w:val="00B242A7"/>
    <w:rsid w:val="00B257C3"/>
    <w:rsid w:val="00B26ED4"/>
    <w:rsid w:val="00B306AA"/>
    <w:rsid w:val="00B31822"/>
    <w:rsid w:val="00B319F5"/>
    <w:rsid w:val="00B350E8"/>
    <w:rsid w:val="00B37AAE"/>
    <w:rsid w:val="00B402B0"/>
    <w:rsid w:val="00B44C4D"/>
    <w:rsid w:val="00B45475"/>
    <w:rsid w:val="00B47C21"/>
    <w:rsid w:val="00B51035"/>
    <w:rsid w:val="00B52228"/>
    <w:rsid w:val="00B61305"/>
    <w:rsid w:val="00B650AC"/>
    <w:rsid w:val="00B660E8"/>
    <w:rsid w:val="00B718FA"/>
    <w:rsid w:val="00B71DE3"/>
    <w:rsid w:val="00B72122"/>
    <w:rsid w:val="00B73BF0"/>
    <w:rsid w:val="00B74A23"/>
    <w:rsid w:val="00B750A3"/>
    <w:rsid w:val="00B81F44"/>
    <w:rsid w:val="00B83441"/>
    <w:rsid w:val="00B870F8"/>
    <w:rsid w:val="00B900F4"/>
    <w:rsid w:val="00B90E3E"/>
    <w:rsid w:val="00B91B31"/>
    <w:rsid w:val="00B92470"/>
    <w:rsid w:val="00B924CF"/>
    <w:rsid w:val="00B93ED1"/>
    <w:rsid w:val="00B94AC8"/>
    <w:rsid w:val="00B959D4"/>
    <w:rsid w:val="00B9722E"/>
    <w:rsid w:val="00B9787B"/>
    <w:rsid w:val="00BA2C01"/>
    <w:rsid w:val="00BA5E46"/>
    <w:rsid w:val="00BA7F4A"/>
    <w:rsid w:val="00BB3E24"/>
    <w:rsid w:val="00BC42F3"/>
    <w:rsid w:val="00BC42F6"/>
    <w:rsid w:val="00BC610A"/>
    <w:rsid w:val="00BC69AA"/>
    <w:rsid w:val="00BD10FA"/>
    <w:rsid w:val="00BD20CA"/>
    <w:rsid w:val="00BD3750"/>
    <w:rsid w:val="00BD3E8A"/>
    <w:rsid w:val="00BD46C4"/>
    <w:rsid w:val="00BD4DB3"/>
    <w:rsid w:val="00BD7773"/>
    <w:rsid w:val="00BE188B"/>
    <w:rsid w:val="00BE4196"/>
    <w:rsid w:val="00BE625E"/>
    <w:rsid w:val="00BE7F63"/>
    <w:rsid w:val="00BF200D"/>
    <w:rsid w:val="00BF2097"/>
    <w:rsid w:val="00BF7306"/>
    <w:rsid w:val="00C002BC"/>
    <w:rsid w:val="00C013B7"/>
    <w:rsid w:val="00C029F7"/>
    <w:rsid w:val="00C05F28"/>
    <w:rsid w:val="00C06507"/>
    <w:rsid w:val="00C06A2F"/>
    <w:rsid w:val="00C1118E"/>
    <w:rsid w:val="00C1367A"/>
    <w:rsid w:val="00C15B82"/>
    <w:rsid w:val="00C2081A"/>
    <w:rsid w:val="00C215FD"/>
    <w:rsid w:val="00C21991"/>
    <w:rsid w:val="00C22EF8"/>
    <w:rsid w:val="00C26CE5"/>
    <w:rsid w:val="00C26EDE"/>
    <w:rsid w:val="00C32C79"/>
    <w:rsid w:val="00C32FD4"/>
    <w:rsid w:val="00C33171"/>
    <w:rsid w:val="00C37490"/>
    <w:rsid w:val="00C420DD"/>
    <w:rsid w:val="00C5096B"/>
    <w:rsid w:val="00C5303A"/>
    <w:rsid w:val="00C60AA9"/>
    <w:rsid w:val="00C6347C"/>
    <w:rsid w:val="00C63EE9"/>
    <w:rsid w:val="00C66452"/>
    <w:rsid w:val="00C66871"/>
    <w:rsid w:val="00C73972"/>
    <w:rsid w:val="00C73EA5"/>
    <w:rsid w:val="00C80425"/>
    <w:rsid w:val="00C8176C"/>
    <w:rsid w:val="00C83A81"/>
    <w:rsid w:val="00C849F5"/>
    <w:rsid w:val="00C84D49"/>
    <w:rsid w:val="00C871AD"/>
    <w:rsid w:val="00C924BA"/>
    <w:rsid w:val="00C939FA"/>
    <w:rsid w:val="00C9448A"/>
    <w:rsid w:val="00CA00F1"/>
    <w:rsid w:val="00CA34F7"/>
    <w:rsid w:val="00CB57DA"/>
    <w:rsid w:val="00CB6A02"/>
    <w:rsid w:val="00CB6F76"/>
    <w:rsid w:val="00CC1147"/>
    <w:rsid w:val="00CD1047"/>
    <w:rsid w:val="00CD26AB"/>
    <w:rsid w:val="00CD367D"/>
    <w:rsid w:val="00CD5030"/>
    <w:rsid w:val="00CD7573"/>
    <w:rsid w:val="00CE086E"/>
    <w:rsid w:val="00CE49D0"/>
    <w:rsid w:val="00CE5307"/>
    <w:rsid w:val="00CE7223"/>
    <w:rsid w:val="00CF21CC"/>
    <w:rsid w:val="00D03540"/>
    <w:rsid w:val="00D124E3"/>
    <w:rsid w:val="00D1381B"/>
    <w:rsid w:val="00D1424D"/>
    <w:rsid w:val="00D1443C"/>
    <w:rsid w:val="00D21FD6"/>
    <w:rsid w:val="00D223D6"/>
    <w:rsid w:val="00D228C1"/>
    <w:rsid w:val="00D22A57"/>
    <w:rsid w:val="00D24F34"/>
    <w:rsid w:val="00D2717B"/>
    <w:rsid w:val="00D27DF7"/>
    <w:rsid w:val="00D360F1"/>
    <w:rsid w:val="00D37C1C"/>
    <w:rsid w:val="00D43448"/>
    <w:rsid w:val="00D450BE"/>
    <w:rsid w:val="00D50253"/>
    <w:rsid w:val="00D51697"/>
    <w:rsid w:val="00D5471C"/>
    <w:rsid w:val="00D55441"/>
    <w:rsid w:val="00D57DB8"/>
    <w:rsid w:val="00D6039D"/>
    <w:rsid w:val="00D66AF6"/>
    <w:rsid w:val="00D67757"/>
    <w:rsid w:val="00D71541"/>
    <w:rsid w:val="00D734D9"/>
    <w:rsid w:val="00D7415E"/>
    <w:rsid w:val="00D82DD7"/>
    <w:rsid w:val="00D85AA1"/>
    <w:rsid w:val="00D86BC2"/>
    <w:rsid w:val="00D86CA2"/>
    <w:rsid w:val="00D912AF"/>
    <w:rsid w:val="00D92081"/>
    <w:rsid w:val="00D936E8"/>
    <w:rsid w:val="00D956EB"/>
    <w:rsid w:val="00D95F93"/>
    <w:rsid w:val="00D96965"/>
    <w:rsid w:val="00D96A69"/>
    <w:rsid w:val="00D97626"/>
    <w:rsid w:val="00DA3CC7"/>
    <w:rsid w:val="00DA415F"/>
    <w:rsid w:val="00DA4762"/>
    <w:rsid w:val="00DA6286"/>
    <w:rsid w:val="00DB3ABF"/>
    <w:rsid w:val="00DB4908"/>
    <w:rsid w:val="00DB7108"/>
    <w:rsid w:val="00DB7469"/>
    <w:rsid w:val="00DC3503"/>
    <w:rsid w:val="00DC370B"/>
    <w:rsid w:val="00DC4DF8"/>
    <w:rsid w:val="00DC52D4"/>
    <w:rsid w:val="00DD1BA9"/>
    <w:rsid w:val="00DD3409"/>
    <w:rsid w:val="00DD364C"/>
    <w:rsid w:val="00DD6DAD"/>
    <w:rsid w:val="00DE21B3"/>
    <w:rsid w:val="00DE56FC"/>
    <w:rsid w:val="00DE6FB2"/>
    <w:rsid w:val="00DF0F2E"/>
    <w:rsid w:val="00DF2A38"/>
    <w:rsid w:val="00DF2BAC"/>
    <w:rsid w:val="00DF72E8"/>
    <w:rsid w:val="00E01CB6"/>
    <w:rsid w:val="00E02CEC"/>
    <w:rsid w:val="00E048ED"/>
    <w:rsid w:val="00E04B4E"/>
    <w:rsid w:val="00E04B62"/>
    <w:rsid w:val="00E04CAE"/>
    <w:rsid w:val="00E061F1"/>
    <w:rsid w:val="00E07611"/>
    <w:rsid w:val="00E0793B"/>
    <w:rsid w:val="00E07B69"/>
    <w:rsid w:val="00E1216D"/>
    <w:rsid w:val="00E15FDF"/>
    <w:rsid w:val="00E15FF6"/>
    <w:rsid w:val="00E237E5"/>
    <w:rsid w:val="00E25B11"/>
    <w:rsid w:val="00E27364"/>
    <w:rsid w:val="00E300F4"/>
    <w:rsid w:val="00E33BAB"/>
    <w:rsid w:val="00E358DF"/>
    <w:rsid w:val="00E4334F"/>
    <w:rsid w:val="00E44F76"/>
    <w:rsid w:val="00E450AE"/>
    <w:rsid w:val="00E458A9"/>
    <w:rsid w:val="00E5646D"/>
    <w:rsid w:val="00E62FCE"/>
    <w:rsid w:val="00E65DC4"/>
    <w:rsid w:val="00E70F83"/>
    <w:rsid w:val="00E72235"/>
    <w:rsid w:val="00E72943"/>
    <w:rsid w:val="00E73045"/>
    <w:rsid w:val="00E7398A"/>
    <w:rsid w:val="00E74E57"/>
    <w:rsid w:val="00E7646B"/>
    <w:rsid w:val="00E76CCD"/>
    <w:rsid w:val="00E80170"/>
    <w:rsid w:val="00E80821"/>
    <w:rsid w:val="00E826F8"/>
    <w:rsid w:val="00E8485D"/>
    <w:rsid w:val="00E84B96"/>
    <w:rsid w:val="00E86271"/>
    <w:rsid w:val="00E86340"/>
    <w:rsid w:val="00E86FA1"/>
    <w:rsid w:val="00E92BDE"/>
    <w:rsid w:val="00E95CEE"/>
    <w:rsid w:val="00EA16A2"/>
    <w:rsid w:val="00EA2D84"/>
    <w:rsid w:val="00EA6C22"/>
    <w:rsid w:val="00EB3B54"/>
    <w:rsid w:val="00EB4514"/>
    <w:rsid w:val="00EB524E"/>
    <w:rsid w:val="00EC34AF"/>
    <w:rsid w:val="00EC4FBA"/>
    <w:rsid w:val="00EC6DEE"/>
    <w:rsid w:val="00ED08D1"/>
    <w:rsid w:val="00ED095A"/>
    <w:rsid w:val="00ED0E6C"/>
    <w:rsid w:val="00ED1AF4"/>
    <w:rsid w:val="00ED51EA"/>
    <w:rsid w:val="00ED67B8"/>
    <w:rsid w:val="00EE03EF"/>
    <w:rsid w:val="00EE26C7"/>
    <w:rsid w:val="00EE36E5"/>
    <w:rsid w:val="00EE40E9"/>
    <w:rsid w:val="00EE6953"/>
    <w:rsid w:val="00EE6E79"/>
    <w:rsid w:val="00EF0968"/>
    <w:rsid w:val="00EF40C5"/>
    <w:rsid w:val="00EF4C25"/>
    <w:rsid w:val="00EF592B"/>
    <w:rsid w:val="00EF6B4C"/>
    <w:rsid w:val="00EF6E32"/>
    <w:rsid w:val="00EF7694"/>
    <w:rsid w:val="00F00382"/>
    <w:rsid w:val="00F0276E"/>
    <w:rsid w:val="00F02DCA"/>
    <w:rsid w:val="00F04715"/>
    <w:rsid w:val="00F121E3"/>
    <w:rsid w:val="00F125F8"/>
    <w:rsid w:val="00F2117F"/>
    <w:rsid w:val="00F25DBE"/>
    <w:rsid w:val="00F32CDA"/>
    <w:rsid w:val="00F34FFF"/>
    <w:rsid w:val="00F36D89"/>
    <w:rsid w:val="00F37175"/>
    <w:rsid w:val="00F40C78"/>
    <w:rsid w:val="00F4498A"/>
    <w:rsid w:val="00F45244"/>
    <w:rsid w:val="00F5489B"/>
    <w:rsid w:val="00F552D4"/>
    <w:rsid w:val="00F557E1"/>
    <w:rsid w:val="00F5758F"/>
    <w:rsid w:val="00F64966"/>
    <w:rsid w:val="00F77EA5"/>
    <w:rsid w:val="00F81BB2"/>
    <w:rsid w:val="00F854CB"/>
    <w:rsid w:val="00F8615B"/>
    <w:rsid w:val="00F8790D"/>
    <w:rsid w:val="00F9370B"/>
    <w:rsid w:val="00F9521C"/>
    <w:rsid w:val="00F95320"/>
    <w:rsid w:val="00FA5F5E"/>
    <w:rsid w:val="00FB402F"/>
    <w:rsid w:val="00FC4903"/>
    <w:rsid w:val="00FC74DB"/>
    <w:rsid w:val="00FD057F"/>
    <w:rsid w:val="00FD1597"/>
    <w:rsid w:val="00FD367E"/>
    <w:rsid w:val="00FD387C"/>
    <w:rsid w:val="00FD6BC6"/>
    <w:rsid w:val="00FE1459"/>
    <w:rsid w:val="00FE2E70"/>
    <w:rsid w:val="00FE4EEE"/>
    <w:rsid w:val="00FF1381"/>
    <w:rsid w:val="00FF50BC"/>
    <w:rsid w:val="00FF6ED0"/>
    <w:rsid w:val="0D6941C2"/>
    <w:rsid w:val="0F1A9C35"/>
    <w:rsid w:val="144AA299"/>
    <w:rsid w:val="1625D01C"/>
    <w:rsid w:val="31755439"/>
    <w:rsid w:val="37C7B6CA"/>
    <w:rsid w:val="39486D86"/>
    <w:rsid w:val="40E8485A"/>
    <w:rsid w:val="56EE1F00"/>
    <w:rsid w:val="633192BE"/>
    <w:rsid w:val="682B8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0766872"/>
  <w15:chartTrackingRefBased/>
  <w15:docId w15:val="{D2B4D508-16E3-4F8D-B920-13CCDAB0CB9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Normal" w:default="1">
    <w:name w:val="Normal"/>
    <w:qFormat/>
    <w:rsid w:val="009E0A92"/>
    <w:pPr>
      <w:widowControl w:val="0"/>
      <w:spacing w:after="120" w:line="240" w:lineRule="atLeast"/>
      <w:jc w:val="both"/>
    </w:pPr>
    <w:rPr>
      <w:rFonts w:ascii="Arial" w:hAnsi="Arial" w:eastAsia="Times New Roman" w:cs="Times New Roman"/>
      <w:sz w:val="20"/>
      <w:szCs w:val="20"/>
      <w:lang w:val="en-GB"/>
    </w:rPr>
  </w:style>
  <w:style w:type="paragraph" w:styleId="Heading1">
    <w:name w:val="heading 1"/>
    <w:aliases w:val="H1,MyHeading 1,h1,HHeading 1"/>
    <w:basedOn w:val="Normal"/>
    <w:next w:val="Normal"/>
    <w:link w:val="Heading1Char"/>
    <w:qFormat/>
    <w:rsid w:val="009E0A92"/>
    <w:pPr>
      <w:ind w:left="360" w:hanging="360"/>
      <w:outlineLvl w:val="0"/>
    </w:pPr>
    <w:rPr>
      <w:b/>
      <w:sz w:val="24"/>
    </w:rPr>
  </w:style>
  <w:style w:type="paragraph" w:styleId="Heading2">
    <w:name w:val="heading 2"/>
    <w:aliases w:val="H2"/>
    <w:basedOn w:val="Normal"/>
    <w:next w:val="Normal"/>
    <w:link w:val="Heading2Char"/>
    <w:qFormat/>
    <w:rsid w:val="009E0A92"/>
    <w:pPr>
      <w:keepNext/>
      <w:spacing w:before="240" w:after="60"/>
      <w:outlineLvl w:val="1"/>
    </w:pPr>
    <w:rPr>
      <w:b/>
      <w:i/>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9E0A92"/>
    <w:pPr>
      <w:tabs>
        <w:tab w:val="center" w:pos="4819"/>
        <w:tab w:val="right" w:pos="9638"/>
      </w:tabs>
    </w:pPr>
  </w:style>
  <w:style w:type="character" w:styleId="HeaderChar" w:customStyle="1">
    <w:name w:val="Header Char"/>
    <w:basedOn w:val="DefaultParagraphFont"/>
    <w:link w:val="Header"/>
    <w:rsid w:val="009E0A92"/>
  </w:style>
  <w:style w:type="paragraph" w:styleId="Footer">
    <w:name w:val="footer"/>
    <w:basedOn w:val="Normal"/>
    <w:link w:val="FooterChar"/>
    <w:unhideWhenUsed/>
    <w:rsid w:val="009E0A92"/>
    <w:pPr>
      <w:tabs>
        <w:tab w:val="center" w:pos="4819"/>
        <w:tab w:val="right" w:pos="9638"/>
      </w:tabs>
    </w:pPr>
  </w:style>
  <w:style w:type="character" w:styleId="FooterChar" w:customStyle="1">
    <w:name w:val="Footer Char"/>
    <w:basedOn w:val="DefaultParagraphFont"/>
    <w:link w:val="Footer"/>
    <w:uiPriority w:val="99"/>
    <w:rsid w:val="009E0A92"/>
  </w:style>
  <w:style w:type="character" w:styleId="PageNumber">
    <w:name w:val="page number"/>
    <w:basedOn w:val="DefaultParagraphFont"/>
    <w:rsid w:val="009E0A92"/>
  </w:style>
  <w:style w:type="paragraph" w:styleId="BalloonText">
    <w:name w:val="Balloon Text"/>
    <w:basedOn w:val="Normal"/>
    <w:link w:val="BalloonTextChar"/>
    <w:semiHidden/>
    <w:unhideWhenUsed/>
    <w:rsid w:val="009E0A92"/>
    <w:rPr>
      <w:rFonts w:ascii="Times New Roman" w:hAnsi="Times New Roman"/>
      <w:sz w:val="18"/>
      <w:szCs w:val="18"/>
    </w:rPr>
  </w:style>
  <w:style w:type="character" w:styleId="BalloonTextChar" w:customStyle="1">
    <w:name w:val="Balloon Text Char"/>
    <w:basedOn w:val="DefaultParagraphFont"/>
    <w:link w:val="BalloonText"/>
    <w:uiPriority w:val="99"/>
    <w:semiHidden/>
    <w:rsid w:val="009E0A92"/>
    <w:rPr>
      <w:rFonts w:ascii="Times New Roman" w:hAnsi="Times New Roman" w:cs="Times New Roman"/>
      <w:sz w:val="18"/>
      <w:szCs w:val="18"/>
    </w:rPr>
  </w:style>
  <w:style w:type="character" w:styleId="Heading1Char" w:customStyle="1">
    <w:name w:val="Heading 1 Char"/>
    <w:aliases w:val="H1 Char,MyHeading 1 Char,h1 Char,HHeading 1 Char"/>
    <w:basedOn w:val="DefaultParagraphFont"/>
    <w:link w:val="Heading1"/>
    <w:rsid w:val="009E0A92"/>
    <w:rPr>
      <w:rFonts w:ascii="Arial" w:hAnsi="Arial" w:eastAsia="Times New Roman" w:cs="Times New Roman"/>
      <w:b/>
      <w:szCs w:val="20"/>
      <w:lang w:val="en-GB"/>
    </w:rPr>
  </w:style>
  <w:style w:type="character" w:styleId="Heading2Char" w:customStyle="1">
    <w:name w:val="Heading 2 Char"/>
    <w:aliases w:val="H2 Char"/>
    <w:basedOn w:val="DefaultParagraphFont"/>
    <w:link w:val="Heading2"/>
    <w:rsid w:val="009E0A92"/>
    <w:rPr>
      <w:rFonts w:ascii="Arial" w:hAnsi="Arial" w:eastAsia="Times New Roman" w:cs="Times New Roman"/>
      <w:b/>
      <w:i/>
      <w:szCs w:val="20"/>
      <w:lang w:val="en-GB"/>
    </w:rPr>
  </w:style>
  <w:style w:type="paragraph" w:styleId="TAH" w:customStyle="1">
    <w:name w:val="TAH"/>
    <w:basedOn w:val="TAC"/>
    <w:rsid w:val="009E0A92"/>
    <w:rPr>
      <w:b/>
    </w:rPr>
  </w:style>
  <w:style w:type="paragraph" w:styleId="TAC" w:customStyle="1">
    <w:name w:val="TAC"/>
    <w:basedOn w:val="Normal"/>
    <w:rsid w:val="009E0A92"/>
    <w:pPr>
      <w:keepNext/>
      <w:keepLines/>
      <w:widowControl/>
      <w:spacing w:after="0" w:line="240" w:lineRule="auto"/>
      <w:jc w:val="center"/>
    </w:pPr>
  </w:style>
  <w:style w:type="paragraph" w:styleId="WBtabletxt" w:customStyle="1">
    <w:name w:val="WB table txt"/>
    <w:basedOn w:val="Normal"/>
    <w:rsid w:val="009E0A92"/>
    <w:pPr>
      <w:widowControl/>
      <w:spacing w:before="120" w:after="0" w:line="240" w:lineRule="auto"/>
      <w:jc w:val="left"/>
    </w:pPr>
    <w:rPr>
      <w:color w:val="000000"/>
      <w:sz w:val="18"/>
    </w:rPr>
  </w:style>
  <w:style w:type="paragraph" w:styleId="WBtablehead" w:customStyle="1">
    <w:name w:val="WB table head"/>
    <w:basedOn w:val="WBtabletxt"/>
    <w:rsid w:val="009E0A92"/>
    <w:pPr>
      <w:jc w:val="center"/>
    </w:pPr>
    <w:rPr>
      <w:b/>
    </w:rPr>
  </w:style>
  <w:style w:type="paragraph" w:styleId="ListParagraph">
    <w:name w:val="List Paragraph"/>
    <w:basedOn w:val="Normal"/>
    <w:qFormat/>
    <w:rsid w:val="009E0A92"/>
    <w:pPr>
      <w:ind w:left="720"/>
      <w:contextualSpacing/>
      <w:jc w:val="left"/>
    </w:pPr>
    <w:rPr>
      <w:rFonts w:eastAsia="SimSun"/>
      <w:sz w:val="22"/>
    </w:rPr>
  </w:style>
  <w:style w:type="paragraph" w:styleId="BodyText">
    <w:name w:val="Body Text"/>
    <w:basedOn w:val="Normal"/>
    <w:link w:val="BodyTextChar"/>
    <w:rsid w:val="009E0A92"/>
    <w:pPr>
      <w:widowControl/>
      <w:spacing w:after="180" w:line="240" w:lineRule="auto"/>
      <w:jc w:val="left"/>
    </w:pPr>
    <w:rPr>
      <w:rFonts w:ascii="Times New Roman" w:hAnsi="Times New Roman" w:eastAsia="SimSun"/>
    </w:rPr>
  </w:style>
  <w:style w:type="character" w:styleId="BodyTextChar" w:customStyle="1">
    <w:name w:val="Body Text Char"/>
    <w:basedOn w:val="DefaultParagraphFont"/>
    <w:link w:val="BodyText"/>
    <w:rsid w:val="009E0A92"/>
    <w:rPr>
      <w:rFonts w:ascii="Times New Roman" w:hAnsi="Times New Roman" w:eastAsia="SimSun" w:cs="Times New Roman"/>
      <w:sz w:val="20"/>
      <w:szCs w:val="20"/>
      <w:lang w:val="en-GB"/>
    </w:rPr>
  </w:style>
  <w:style w:type="character" w:styleId="CommentReference">
    <w:name w:val="annotation reference"/>
    <w:semiHidden/>
    <w:rsid w:val="009E0A92"/>
    <w:rPr>
      <w:sz w:val="16"/>
      <w:szCs w:val="16"/>
    </w:rPr>
  </w:style>
  <w:style w:type="paragraph" w:styleId="CommentText">
    <w:name w:val="annotation text"/>
    <w:basedOn w:val="Normal"/>
    <w:link w:val="CommentTextChar"/>
    <w:semiHidden/>
    <w:rsid w:val="009E0A92"/>
  </w:style>
  <w:style w:type="character" w:styleId="CommentTextChar" w:customStyle="1">
    <w:name w:val="Comment Text Char"/>
    <w:basedOn w:val="DefaultParagraphFont"/>
    <w:link w:val="CommentText"/>
    <w:semiHidden/>
    <w:rsid w:val="009E0A92"/>
    <w:rPr>
      <w:rFonts w:ascii="Arial" w:hAnsi="Arial" w:eastAsia="Times New Roman" w:cs="Times New Roman"/>
      <w:sz w:val="20"/>
      <w:szCs w:val="20"/>
      <w:lang w:val="en-GB"/>
    </w:rPr>
  </w:style>
  <w:style w:type="paragraph" w:styleId="CommentSubject">
    <w:name w:val="annotation subject"/>
    <w:basedOn w:val="CommentText"/>
    <w:next w:val="CommentText"/>
    <w:link w:val="CommentSubjectChar"/>
    <w:semiHidden/>
    <w:rsid w:val="009E0A92"/>
    <w:rPr>
      <w:b/>
      <w:bCs/>
    </w:rPr>
  </w:style>
  <w:style w:type="character" w:styleId="CommentSubjectChar" w:customStyle="1">
    <w:name w:val="Comment Subject Char"/>
    <w:basedOn w:val="CommentTextChar"/>
    <w:link w:val="CommentSubject"/>
    <w:semiHidden/>
    <w:rsid w:val="009E0A92"/>
    <w:rPr>
      <w:rFonts w:ascii="Arial" w:hAnsi="Arial" w:eastAsia="Times New Roman" w:cs="Times New Roman"/>
      <w:b/>
      <w:bCs/>
      <w:sz w:val="20"/>
      <w:szCs w:val="20"/>
      <w:lang w:val="en-GB"/>
    </w:rPr>
  </w:style>
  <w:style w:type="paragraph" w:styleId="FootnoteText">
    <w:name w:val="footnote text"/>
    <w:basedOn w:val="Normal"/>
    <w:link w:val="FootnoteTextChar"/>
    <w:rsid w:val="009E0A92"/>
  </w:style>
  <w:style w:type="character" w:styleId="FootnoteTextChar" w:customStyle="1">
    <w:name w:val="Footnote Text Char"/>
    <w:basedOn w:val="DefaultParagraphFont"/>
    <w:link w:val="FootnoteText"/>
    <w:rsid w:val="009E0A92"/>
    <w:rPr>
      <w:rFonts w:ascii="Arial" w:hAnsi="Arial" w:eastAsia="Times New Roman" w:cs="Times New Roman"/>
      <w:sz w:val="20"/>
      <w:szCs w:val="20"/>
      <w:lang w:val="en-GB"/>
    </w:rPr>
  </w:style>
  <w:style w:type="character" w:styleId="FootnoteReference">
    <w:name w:val="footnote reference"/>
    <w:rsid w:val="009E0A92"/>
    <w:rPr>
      <w:vertAlign w:val="superscript"/>
    </w:rPr>
  </w:style>
  <w:style w:type="character" w:styleId="Hyperlink">
    <w:name w:val="Hyperlink"/>
    <w:rsid w:val="009E0A92"/>
    <w:rPr>
      <w:color w:val="0000FF"/>
      <w:u w:val="single"/>
    </w:rPr>
  </w:style>
  <w:style w:type="paragraph" w:styleId="Arial" w:customStyle="1">
    <w:name w:val="Arial"/>
    <w:basedOn w:val="Normal"/>
    <w:rsid w:val="009E0A92"/>
    <w:rPr>
      <w:rFonts w:ascii="Times New Roman" w:hAnsi="Times New Roman"/>
    </w:rPr>
  </w:style>
  <w:style w:type="paragraph" w:styleId="B1" w:customStyle="1">
    <w:name w:val="B1"/>
    <w:basedOn w:val="List"/>
    <w:rsid w:val="009E0A92"/>
    <w:pPr>
      <w:widowControl/>
      <w:overflowPunct w:val="0"/>
      <w:autoSpaceDE w:val="0"/>
      <w:autoSpaceDN w:val="0"/>
      <w:adjustRightInd w:val="0"/>
      <w:spacing w:after="180" w:line="240" w:lineRule="auto"/>
      <w:ind w:left="568" w:hanging="284"/>
      <w:contextualSpacing w:val="0"/>
      <w:jc w:val="left"/>
      <w:textAlignment w:val="baseline"/>
    </w:pPr>
    <w:rPr>
      <w:rFonts w:ascii="Times New Roman" w:hAnsi="Times New Roman" w:eastAsia="Malgun Gothic"/>
      <w:lang w:eastAsia="en-GB"/>
    </w:rPr>
  </w:style>
  <w:style w:type="paragraph" w:styleId="List">
    <w:name w:val="List"/>
    <w:basedOn w:val="Normal"/>
    <w:rsid w:val="009E0A92"/>
    <w:pPr>
      <w:ind w:left="360" w:hanging="360"/>
      <w:contextualSpacing/>
    </w:pPr>
  </w:style>
  <w:style w:type="table" w:styleId="ListTable3-Accent5">
    <w:name w:val="List Table 3 Accent 5"/>
    <w:basedOn w:val="TableNormal"/>
    <w:uiPriority w:val="48"/>
    <w:rsid w:val="009E0A92"/>
    <w:rPr>
      <w:rFonts w:ascii="Calibri" w:hAnsi="Calibri" w:eastAsia="Calibri" w:cs="Times New Roman"/>
      <w:sz w:val="22"/>
      <w:szCs w:val="22"/>
      <w:lang w:val="fi-FI" w:eastAsia="fi-FI"/>
    </w:rPr>
    <w:tblPr>
      <w:tblStyleRowBandSize w:val="1"/>
      <w:tblStyleColBandSize w:val="1"/>
      <w:tblBorders>
        <w:top w:val="single" w:color="4472C4" w:sz="4" w:space="0"/>
        <w:left w:val="single" w:color="4472C4" w:sz="4" w:space="0"/>
        <w:bottom w:val="single" w:color="4472C4" w:sz="4" w:space="0"/>
        <w:right w:val="single" w:color="4472C4" w:sz="4" w:space="0"/>
      </w:tblBorders>
    </w:tblPr>
    <w:tblStylePr w:type="firstRow">
      <w:rPr>
        <w:b/>
        <w:bCs/>
        <w:color w:val="FFFFFF"/>
      </w:rPr>
      <w:tblPr/>
      <w:tcPr>
        <w:shd w:val="clear" w:color="auto" w:fill="4472C4"/>
      </w:tcPr>
    </w:tblStylePr>
    <w:tblStylePr w:type="lastRow">
      <w:rPr>
        <w:b/>
        <w:bCs/>
      </w:rPr>
      <w:tblPr/>
      <w:tcPr>
        <w:tcBorders>
          <w:top w:val="double" w:color="4472C4"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4472C4" w:sz="4" w:space="0"/>
          <w:right w:val="single" w:color="4472C4" w:sz="4" w:space="0"/>
        </w:tcBorders>
      </w:tcPr>
    </w:tblStylePr>
    <w:tblStylePr w:type="band1Horz">
      <w:tblPr/>
      <w:tcPr>
        <w:tcBorders>
          <w:top w:val="single" w:color="4472C4" w:sz="4" w:space="0"/>
          <w:bottom w:val="single" w:color="4472C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sz="4" w:space="0"/>
          <w:left w:val="nil"/>
        </w:tcBorders>
      </w:tcPr>
    </w:tblStylePr>
    <w:tblStylePr w:type="swCell">
      <w:tblPr/>
      <w:tcPr>
        <w:tcBorders>
          <w:top w:val="double" w:color="4472C4" w:sz="4" w:space="0"/>
          <w:right w:val="nil"/>
        </w:tcBorders>
      </w:tcPr>
    </w:tblStylePr>
  </w:style>
  <w:style w:type="character" w:styleId="Emphasis">
    <w:name w:val="Emphasis"/>
    <w:qFormat/>
    <w:rsid w:val="009E0A92"/>
    <w:rPr>
      <w:i/>
      <w:iCs/>
    </w:rPr>
  </w:style>
  <w:style w:type="paragraph" w:styleId="paragraph" w:customStyle="1">
    <w:name w:val="paragraph"/>
    <w:basedOn w:val="Normal"/>
    <w:rsid w:val="009E0A92"/>
    <w:pPr>
      <w:widowControl/>
      <w:spacing w:after="0" w:line="240" w:lineRule="auto"/>
      <w:jc w:val="left"/>
    </w:pPr>
    <w:rPr>
      <w:rFonts w:ascii="Times New Roman" w:hAnsi="Times New Roman"/>
      <w:sz w:val="24"/>
      <w:szCs w:val="24"/>
      <w:lang w:val="fi-FI" w:eastAsia="fi-FI"/>
    </w:rPr>
  </w:style>
  <w:style w:type="character" w:styleId="normaltextrun1" w:customStyle="1">
    <w:name w:val="normaltextrun1"/>
    <w:rsid w:val="009E0A92"/>
  </w:style>
  <w:style w:type="character" w:styleId="eop" w:customStyle="1">
    <w:name w:val="eop"/>
    <w:rsid w:val="009E0A92"/>
  </w:style>
  <w:style w:type="paragraph" w:styleId="Revision">
    <w:name w:val="Revision"/>
    <w:hidden/>
    <w:uiPriority w:val="99"/>
    <w:semiHidden/>
    <w:rsid w:val="009E0A92"/>
    <w:rPr>
      <w:rFonts w:ascii="Arial" w:hAnsi="Arial" w:eastAsia="Times New Roman" w:cs="Times New Roman"/>
      <w:sz w:val="20"/>
      <w:szCs w:val="20"/>
      <w:lang w:val="en-GB"/>
    </w:rPr>
  </w:style>
  <w:style w:type="paragraph" w:styleId="Caption">
    <w:name w:val="caption"/>
    <w:basedOn w:val="Normal"/>
    <w:next w:val="Normal"/>
    <w:unhideWhenUsed/>
    <w:qFormat/>
    <w:rsid w:val="009E0A92"/>
    <w:pPr>
      <w:spacing w:after="200" w:line="240" w:lineRule="auto"/>
    </w:pPr>
    <w:rPr>
      <w:i/>
      <w:iCs/>
      <w:color w:val="44546A" w:themeColor="text2"/>
      <w:sz w:val="18"/>
      <w:szCs w:val="18"/>
    </w:rPr>
  </w:style>
  <w:style w:type="paragraph" w:styleId="Subtitle">
    <w:name w:val="Subtitle"/>
    <w:basedOn w:val="Normal"/>
    <w:next w:val="Normal"/>
    <w:link w:val="SubtitleChar"/>
    <w:qFormat/>
    <w:rsid w:val="009E0A92"/>
    <w:pPr>
      <w:numPr>
        <w:ilvl w:val="1"/>
      </w:numPr>
      <w:spacing w:after="160"/>
    </w:pPr>
    <w:rPr>
      <w:rFonts w:cs="Arial" w:eastAsiaTheme="minorEastAsia"/>
      <w:b/>
      <w:color w:val="5A5A5A" w:themeColor="text1" w:themeTint="A5"/>
      <w:spacing w:val="15"/>
      <w:sz w:val="22"/>
      <w:szCs w:val="22"/>
    </w:rPr>
  </w:style>
  <w:style w:type="character" w:styleId="SubtitleChar" w:customStyle="1">
    <w:name w:val="Subtitle Char"/>
    <w:basedOn w:val="DefaultParagraphFont"/>
    <w:link w:val="Subtitle"/>
    <w:rsid w:val="009E0A92"/>
    <w:rPr>
      <w:rFonts w:ascii="Arial" w:hAnsi="Arial" w:cs="Arial" w:eastAsiaTheme="minorEastAsia"/>
      <w:b/>
      <w:color w:val="5A5A5A" w:themeColor="text1" w:themeTint="A5"/>
      <w:spacing w:val="15"/>
      <w:sz w:val="22"/>
      <w:szCs w:val="22"/>
      <w:lang w:val="en-GB"/>
    </w:rPr>
  </w:style>
  <w:style w:type="character" w:styleId="PlaceholderText">
    <w:name w:val="Placeholder Text"/>
    <w:basedOn w:val="DefaultParagraphFont"/>
    <w:uiPriority w:val="99"/>
    <w:semiHidden/>
    <w:rsid w:val="009E0A92"/>
    <w:rPr>
      <w:color w:val="808080"/>
    </w:rPr>
  </w:style>
  <w:style w:type="paragraph" w:styleId="HTMLPreformatted">
    <w:name w:val="HTML Preformatted"/>
    <w:basedOn w:val="Normal"/>
    <w:link w:val="HTMLPreformattedChar"/>
    <w:rsid w:val="009E0A92"/>
    <w:pPr>
      <w:spacing w:after="0" w:line="240" w:lineRule="auto"/>
    </w:pPr>
    <w:rPr>
      <w:rFonts w:ascii="Consolas" w:hAnsi="Consolas" w:cs="Consolas"/>
    </w:rPr>
  </w:style>
  <w:style w:type="character" w:styleId="HTMLPreformattedChar" w:customStyle="1">
    <w:name w:val="HTML Preformatted Char"/>
    <w:basedOn w:val="DefaultParagraphFont"/>
    <w:link w:val="HTMLPreformatted"/>
    <w:rsid w:val="009E0A92"/>
    <w:rPr>
      <w:rFonts w:ascii="Consolas" w:hAnsi="Consolas" w:eastAsia="Times New Roman" w:cs="Consolas"/>
      <w:sz w:val="20"/>
      <w:szCs w:val="20"/>
      <w:lang w:val="en-GB"/>
    </w:rPr>
  </w:style>
  <w:style w:type="character" w:styleId="FollowedHyperlink">
    <w:name w:val="FollowedHyperlink"/>
    <w:basedOn w:val="DefaultParagraphFont"/>
    <w:rsid w:val="009E0A92"/>
    <w:rPr>
      <w:color w:val="954F72" w:themeColor="followedHyperlink"/>
      <w:u w:val="single"/>
    </w:rPr>
  </w:style>
  <w:style w:type="character" w:styleId="UnresolvedMention">
    <w:name w:val="Unresolved Mention"/>
    <w:basedOn w:val="DefaultParagraphFont"/>
    <w:uiPriority w:val="99"/>
    <w:rsid w:val="001324A7"/>
    <w:rPr>
      <w:color w:val="605E5C"/>
      <w:shd w:val="clear" w:color="auto" w:fill="E1DFDD"/>
    </w:rPr>
  </w:style>
  <w:style w:type="character" w:styleId="Mention">
    <w:name w:val="Mention"/>
    <w:basedOn w:val="DefaultParagraphFont"/>
    <w:uiPriority w:val="99"/>
    <w:unhideWhenUsed/>
    <w:rsid w:val="003C6A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5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emf"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emf"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ORI5PN3I24PR-1260353314-37</_dlc_DocId>
    <_dlc_DocIdUrl xmlns="71c5aaf6-e6ce-465b-b873-5148d2a4c105">
      <Url>https://nokia.sharepoint.com/sites/IVAS_Codec/_layouts/15/DocIdRedir.aspx?ID=ORI5PN3I24PR-1260353314-37</Url>
      <Description>ORI5PN3I24PR-1260353314-37</Description>
    </_dlc_DocIdUrl>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48f950a454726f30d707ff60fcdcc5e1">
  <xsd:schema xmlns:xsd="http://www.w3.org/2001/XMLSchema" xmlns:xs="http://www.w3.org/2001/XMLSchema" xmlns:p="http://schemas.microsoft.com/office/2006/metadata/properties" xmlns:ns2="71c5aaf6-e6ce-465b-b873-5148d2a4c105" targetNamespace="http://schemas.microsoft.com/office/2006/metadata/properties" ma:root="true" ma:fieldsID="541cf9b8129bf95a78c99b412d188baa"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C453E-B6FE-4A60-B8FE-EA8482DCEB3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5F4A453-30C2-4CF8-BB6C-44E0BCA5E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5505C-5D94-47D6-BDF1-658D0D52A032}">
  <ds:schemaRefs>
    <ds:schemaRef ds:uri="http://schemas.microsoft.com/office/2006/metadata/customXsn"/>
  </ds:schemaRefs>
</ds:datastoreItem>
</file>

<file path=customXml/itemProps4.xml><?xml version="1.0" encoding="utf-8"?>
<ds:datastoreItem xmlns:ds="http://schemas.openxmlformats.org/officeDocument/2006/customXml" ds:itemID="{2718C086-DB12-4D3B-8120-6BBA09E8DE49}">
  <ds:schemaRefs>
    <ds:schemaRef ds:uri="http://schemas.microsoft.com/sharepoint/events"/>
  </ds:schemaRefs>
</ds:datastoreItem>
</file>

<file path=customXml/itemProps5.xml><?xml version="1.0" encoding="utf-8"?>
<ds:datastoreItem xmlns:ds="http://schemas.openxmlformats.org/officeDocument/2006/customXml" ds:itemID="{97A2CBAF-BEC7-48D2-83CB-EC5E0C53F018}">
  <ds:schemaRefs>
    <ds:schemaRef ds:uri="Microsoft.SharePoint.Taxonomy.ContentTypeSync"/>
  </ds:schemaRefs>
</ds:datastoreItem>
</file>

<file path=customXml/itemProps6.xml><?xml version="1.0" encoding="utf-8"?>
<ds:datastoreItem xmlns:ds="http://schemas.openxmlformats.org/officeDocument/2006/customXml" ds:itemID="{7AFC34D4-F50B-49F8-A3A1-E1A7339231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1620</Words>
  <Characters>9239</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 Technologies</Company>
  <LinksUpToDate>false</LinksUpToDate>
  <CharactersWithSpaces>10838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Lasse J. Laaksonen</dc:creator>
  <cp:keywords/>
  <dc:description/>
  <cp:lastModifiedBy>Laaksonen, Lasse J. (Nokia - FI/Tampere)</cp:lastModifiedBy>
  <cp:revision>48</cp:revision>
  <dcterms:created xsi:type="dcterms:W3CDTF">2020-01-14T18:31:00Z</dcterms:created>
  <dcterms:modified xsi:type="dcterms:W3CDTF">2020-01-15T04:12:00Z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cda3e586-75ad-49e2-8db9-46ce9a155c7b</vt:lpwstr>
  </property>
</Properties>
</file>